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w:t>
      </w:r>
      <w:r>
        <w:rPr>
          <w:rFonts w:ascii="Calibri" w:hAnsi="Calibri"/>
          <w:b/>
          <w:color w:val="1A2010"/>
          <w:sz w:val="40"/>
        </w:rPr>
        <w:t xml:space="preserve">  Delek US Holdings, Inc.</w:t>
      </w:r>
    </w:p>
    <w:p>
      <w:pPr>
        <w:spacing w:after="120"/>
      </w:pPr>
      <w:r>
        <w:rPr>
          <w:rFonts w:ascii="Calibri" w:hAnsi="Calibri"/>
          <w:b/>
          <w:color w:val="6E8450"/>
          <w:sz w:val="18"/>
        </w:rPr>
        <w:t>GROWTH SLEEVE · 2026-07-27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Delek US Holdings, Inc. is a downstream energy company that operates petroleum refineries, markets fuels, and manages logistics assets. The Refining segment operates three refineries with approximately 302,000 barrels per day of crude oil throughput capacity in Tyler, TX; El Dorado, AR; and Big Spring, TX. The Logistics segment operates through Delek Logistics Partners, LP, managing pipelines, storage tanks, and wholesale marketing. Revenue is primarily driven by crack spreads and refining throughput volumes. Headquartered in Brentwood, Tennessee.</w:t>
      </w:r>
    </w:p>
    <w:p>
      <w:r>
        <w:rPr>
          <w:rFonts w:ascii="Calibri" w:hAnsi="Calibri"/>
          <w:b/>
          <w:color w:val="6E8450"/>
          <w:sz w:val="18"/>
        </w:rPr>
        <w:t>3,200 Employees · https://www.delekus.com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Delek US has executed modest portfolio restructuring over the past five years, divesting retail assets to focus on core refining and pursuing small refinery exemptions that boosted Q1 2026 EBITDA, but no transformative products or business model pivots have occurred [1]. AI Deployment (0/2): Delek engaged Wavicle Data for an enterprise AI strategy and roadmap, but the initiative remains in the governance and exploration phase with no AI products shipping or quantified cost savings [4]. Market Share (0/2): Delek operates three regional refineries with 302,000 bpd capacity — a small player relative to Valero (3.2M bpd), Marathon Petroleum (2.9M bpd), and Phillips 66 (2.2M bpd) with no market leadership in any category [1]. Product Pipeline (0/2): No next-generation products or capacity expansion projects with specific timelines identified; the business is a commodity refiner with throughput as its primary output. R&amp;D Intensity (0/1): Refiners do not invest in traditional R&amp;D; operational improvements are incremental and not benchmarked.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Delek US does not articulate a distinctive mission or purpose beyond operating refineries and generating shareholder returns — a generic, boilerplate corporate objective interchangeable with any energy company [3]. Community Impact (0/2): No evidence of significant charitable programs, community foundations, or distinctive social investment initiatives beyond standard corporate citizenship was identified. Employee Retention (0/2): Glassdoor reviews describe the CEO as 'sarcastic and dismissive of the company's culture,' cite 'significant leadership turnover throughout the last several years,' and flag diversity concerns in executive ranks [3]. The flat organizational structure is described as 'chaotic' rather than empowering.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PEG excluded due to unavailability. Delek US trades at a deep discount with Forward P/E of 7.81, reflecting the commodity cyclicality of refining [2]. Q1 2026 adjusted EBITDA surged 530% YoY to $211.7M aided by stronger crack spreads and small refinery exemption benefits, demonstrating the operating leverage inherent in the refining model [1]. However, the financial profile shows severe structural weaknesses: D/E of 1,125% indicates extreme leverage with only $52.5M in book equity, net profit margin is negative at -0.48%, and ROE is a weak 3.61% [2]. Revenue of $10.73B TTM was essentially flat YoY as FY2025 declined 9.5% from FY2024. The five-year revenue CAGR of approximately 11.1% is misleadingly strong due to the depressed 2020 COVID base for crude oil prices. Free cash flow of $477.8M on $3.87B market cap yields 12.3% FCF yield, providing deep-value appeal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Delek US operates as a quintessentially finite-game company — a commodity refiner optimizing quarterly crack spreads with no articulated purpose beyond shareholder returns, significant leadership instability, and cultural challenges that undermine long-term organizational health. The company's strategic decisions are driven by commodity cycles and financial engineering rather than a vision of enduring value creation. Sinek would identify this as a company playing to win this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Delek US has no articulated Just Cause, vision, or purpose beyond operating refineries for profit. The company exists to process crude oil into refined products and distribute them — a commodity function with no aspirational dimension [3]. Strategic decisions including divestitures, small refinery exemption pursuits, and capital allocation are purely financially motivated with no evidence of a larger purpose guiding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reviews describe the CEO as 'sarcastic and dismissive of the company's culture,' with 'significant leadership turnover throughout the last several years' [3]. Diversity concerns in executive ranks are cited, and the flat organizational structure is described as producing 'chaotic' work environments. While the entrepreneurial mindset provides some autonomy, the overall culture profile suggests employees spend energy navigating instability rather than advancing a shared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Delek operates in a commodity market where competition is primarily on cost, throughput, and crack spread capture. No evidence of management referencing competitors' strengths as motivation for self-improvement was identified. The competitive language focuses on operational efficiency and financial metrics rather than learning from rivals like Valero or Marathon Petroleum.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Delek has restructured its portfolio over the past five years — divesting retail and convenience store operations, restructuring the logistics partnership, and pursuing regulatory strategies like small refinery exemptions to improve economics [1]. These represent incremental business model adaptation in response to industry pressures. However, the pivots are reactive to commodity cycles and regulatory opportunity rather than driven by a forward-looking vision of what the company should become.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Delek's leadership has made bold capital allocation decisions including divesting retail operations to concentrate on refining and pursuing small refinery exemptions that significantly boosted EBITDA [1]. The $600M share repurchase program and strategic debt refinancing demonstrate financial conviction. However, Glassdoor reviews describe the CEO as dismissive of company culture, and the significant executive turnover suggests leadership courage is applied to financial engineering rather than building organizational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Delek US offers deep-value characteristics with a 7.81x forward P/E, 12.3% free cash flow yield ($477.8M on $3.87B market cap), and Q1 2026 adjusted EBITDA of $211.7M that surged 530% YoY on improved crack spreads and small refinery exemption benefits [1][2]. The stock has appreciated 156% over the past year as refining economics recovered and the company demonstrated the operating leverage inherent in its three-refinery, 302,000 bpd platform. The $1.02 annual dividend provides a 1.61% yield, and aggressive buybacks reduce the share count, amplifying per-share economics. Physical refining assets are irreplaceable infrastructure with high barriers to new entry.</w:t>
      </w:r>
    </w:p>
    <w:p>
      <w:pPr>
        <w:spacing w:after="120"/>
      </w:pPr>
      <w:r>
        <w:rPr>
          <w:rFonts w:ascii="Calibri" w:hAnsi="Calibri"/>
          <w:b w:val="0"/>
          <w:color w:val="3A4A28"/>
          <w:sz w:val="20"/>
        </w:rPr>
        <w:t>Delek US is fundamentally a commodity business with extreme earnings volatility driven by crack spreads outside management's control — FY2025 revenue declined 9.5% and TTM net profit margin is negative at -0.48% [2]. The D/E ratio of 1,125% reflects dangerous leverage that amplifies both upside and downside through commodity cycles, with an Altman Z-Score of 1.47 indicating elevated bankruptcy risk [2]. Glassdoor reviews reveal serious cultural problems including CEO dismissiveness, executive turnover, and diversity concerns that undermine organizational stability [3]. The Innovation and Inspiration scores are among the lowest in the IOWN universe — this is a company with no competitive moat beyond physical refinery assets and no purpose beyond processing crude oil. A sustained downturn in crack spreads would rapidly compress both earnings and the equity cushion supporting the leveraged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improvement in Gulf Coast crack spreads above $15/bbl supporting positive refining margins and EBITDA recovery toward $800M+ annually</w:t>
      </w:r>
    </w:p>
    <w:p>
      <w:pPr>
        <w:spacing w:before="40" w:after="40"/>
        <w:ind w:left="283"/>
      </w:pPr>
      <w:r>
        <w:rPr>
          <w:rFonts w:ascii="Calibri" w:hAnsi="Calibri"/>
          <w:b/>
          <w:color w:val="4A6B25"/>
          <w:sz w:val="20"/>
        </w:rPr>
        <w:t xml:space="preserve">2. </w:t>
      </w:r>
      <w:r>
        <w:rPr>
          <w:rFonts w:ascii="Calibri" w:hAnsi="Calibri"/>
          <w:b w:val="0"/>
          <w:color w:val="3A4A28"/>
          <w:sz w:val="20"/>
        </w:rPr>
        <w:t>Successful debt reduction from the $477.8M free cash flow, reducing D/E ratio and improving the Altman Z-Score toward investment-grade territory</w:t>
      </w:r>
    </w:p>
    <w:p>
      <w:pPr>
        <w:spacing w:before="40" w:after="40"/>
        <w:ind w:left="283"/>
      </w:pPr>
      <w:r>
        <w:rPr>
          <w:rFonts w:ascii="Calibri" w:hAnsi="Calibri"/>
          <w:b/>
          <w:color w:val="4A6B25"/>
          <w:sz w:val="20"/>
        </w:rPr>
        <w:t xml:space="preserve">3. </w:t>
      </w:r>
      <w:r>
        <w:rPr>
          <w:rFonts w:ascii="Calibri" w:hAnsi="Calibri"/>
          <w:b w:val="0"/>
          <w:color w:val="3A4A28"/>
          <w:sz w:val="20"/>
        </w:rPr>
        <w:t>Small refinery exemption benefits continuing to provide regulatory tailwinds that improve refining economics relative to larger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Crack spread compression below $10/bbl for multiple quarters would produce significant losses given the negative net profit margin baseline and extreme leverage at 1,125% D/E with Altman Z-Score of 1.47</w:t>
      </w:r>
    </w:p>
    <w:p>
      <w:pPr>
        <w:spacing w:before="40" w:after="40"/>
        <w:ind w:left="283"/>
      </w:pPr>
      <w:r>
        <w:rPr>
          <w:rFonts w:ascii="Calibri" w:hAnsi="Calibri"/>
          <w:b/>
          <w:color w:val="4A6B25"/>
          <w:sz w:val="20"/>
        </w:rPr>
        <w:t xml:space="preserve">2. </w:t>
      </w:r>
      <w:r>
        <w:rPr>
          <w:rFonts w:ascii="Calibri" w:hAnsi="Calibri"/>
          <w:b w:val="0"/>
          <w:color w:val="3A4A28"/>
          <w:sz w:val="20"/>
        </w:rPr>
        <w:t>Executive leadership instability and CEO cultural dismissiveness creating organizational dysfunction that impairs operational execution during commodity downturns</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regulatory tightening or reversal of small refinery exemption policies eliminating a key competitive advantage that boosted Q1 2026 EBITDA by hundreds of millions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physical-world industrial process involving crude oil distillation, catalytic cracking, and hydroprocessing at three facilities with 302,000 bpd combined capacity — AI structurally cannot substitute for the chemical engineering and physical infrastructure required to convert crude oil into gasoline, diesel, and jet fuel [1]. The business operates under stringent environmental and safety regulations that require human oversight and physical compliance. Pipeline logistics, storage, and fuel distribution similarly require physical assets that AI cannot displace. AI may actually increase demand for refined products through higher economic activity and data center power generation. AI Opportunity (0/1): Delek's enterprise AI strategy remains in the planning phase with no AI-generated revenue or quantified productivity gains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Delek US Q1 2026 Earnings Release and Financial Results,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DK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Delek US Employee Reviews and Culture Q&amp;A,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Wavicle Data — Enterprise AI Strategy Case Study: Delek Transformation,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DK Key Statistics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