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DVA</w:t>
      </w:r>
      <w:r>
        <w:rPr>
          <w:rFonts w:ascii="Calibri" w:hAnsi="Calibri"/>
          <w:b/>
          <w:color w:val="1A2010"/>
          <w:sz w:val="40"/>
        </w:rPr>
        <w:t xml:space="preserve">  DaVita Inc.</w:t>
      </w:r>
    </w:p>
    <w:p>
      <w:pPr>
        <w:spacing w:after="120"/>
      </w:pPr>
      <w:r>
        <w:rPr>
          <w:rFonts w:ascii="Calibri" w:hAnsi="Calibri"/>
          <w:b/>
          <w:color w:val="6E8450"/>
          <w:sz w:val="18"/>
        </w:rPr>
        <w:t>GROWTH SLEEVE · 2026-08-07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DaVita Inc. operates kidney dialysis centers and provides related laboratory services for patients with chronic kidney failure across the United States and internationally. The company offers outpatient, hospital inpatient, and home-based hemodialysis and peritoneal dialysis services, integrated kidney care under value-based capitated arrangements, and clinical laboratory testing for end-stage renal disease patients. Headquartered in Denver, Colorado, DaVita is one of the two dominant dialysis providers in the U.S. alongside Fresenius Medical Care.</w:t>
      </w:r>
    </w:p>
    <w:p>
      <w:r>
        <w:rPr>
          <w:rFonts w:ascii="Calibri" w:hAnsi="Calibri"/>
          <w:b/>
          <w:color w:val="6E8450"/>
          <w:sz w:val="18"/>
        </w:rPr>
        <w:t>78,000 Employees · https://www.davita.com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DaVita has meaningfully shifted its business model toward Integrated Kidney Care — capitated, value-based risk contracts that pay DaVita for total cost-of-care outcomes rather than fee-for-service treatments — opening a new revenue stream beyond traditional dialysis reimbursement [1]. AI Deployment (1/2): CEO Javier Rodriguez has publicly described using 'AI and our intellectual resources' to monitor patients for disease progression and trigger earlier interventions, but this remains exploratory — no quantified cost savings or AI-specific revenue have been disclosed [2]. Market Share (2/2): DaVita and Fresenius together control approximately 80% of outpatient dialysis clinics and over 90% of dialysis revenue in the U.S., a duopoly-level share explicitly cited in the pending antitrust litigation [3]. Product Pipeline (0/2): No specific next-generation product or technology launch with a named timeline was identified in research; expansion is centered on scaling existing home dialysis and IKC contracts rather than new technology. R&amp;D Intensity (0/1): No R&amp;D spending disclosure was found for DaVita, consistent with a services (not product)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DaVita's 'Village' culture and 'Trilogy of Care' — caring for patients, each other, and the world — is more distinctive than generic healthcare boilerplate, but its lived execution is directly contradicted by a November 2025 class action alleging DaVita's MATCH-D sales program imposed employee quotas to push patients toward risky at-home peritoneal dialysis to increase sales, and by a September 2025 amended antitrust complaint alleging DaVita conspired with Fresenius to fix prices and reduce quality of care [3][4]. Community Impact (0/2): No specific dollar-quantified charitable or community investment program was identified in research. Employee Retention (0/2): No verifiable tenure or turnover data was found. Insider Buying (0/2): No net insider buying was identified in the research window; the company instead returns capital via a 14.73% share buyback yield rather than dividends.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(PEG 2x, ROE 2x, Revenue 5yr CAGR 2x weighted). ROE of 88.5% and Forward P/E of 11.3 both clear target comfortably, and a PEG ratio of 0.43 signals the stock is priced well below its earnings growth rate [5]. TTM revenue grew 6.45% to $14.0B with EPS up 20.2% YoY, though the 5-year revenue CAGR of ~4.8% is modest and profit margin of 6.05% is well below the 20% target [1][5]. The primary drag is leverage: DaVita carries $13.4B of total debt against just $1.08B of equity (D/E of ~1,242%), a byproduct of its aggressive share-buyback capital allocation strategy, which floors that single metric at zero. Liquidity is not a constraint — avg daily volume of 1.82M shares at $180.67 implies over $328M of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DaVita talks the language of purpose — the 'Village' culture and 'Trilogy of Care' — but the evidence gathered points to a company optimizing treatment volumes and revenue per treatment against near-term guidance, with two active lawsuits alleging the sales culture prioritizes revenue over patient welfare and market allocation over genuine rivalry with Fresenius. This is a company managing a duopoly, not one demonstrating Sinek's infinite-game hallmarks.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stated purpose of caring for patients is undermined by a November 2025 class action alleging a quota-driven sales program (MATCH-D) pressured patients into risky home dialysis to hit sales targets, and by allegations that DaVita coordinated with its chief rival on pricing and quality rather than pursuing an independent mission [3][4]. The cause reads as marketing rather than a lived, tested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Rodriguez is described as collaborative and relationship-driven, and the 'Village' culture has historically emphasized peer support, but the MATCH-D quota allegations and a prior whistleblower case (Phillips &amp; Cohen) suggest employees who raise concerns about sales pressure face real friction rather than psychological safety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Rather than treating Fresenius as a worthy rival whose strengths sharpen DaVita's own strategy, the pending antitrust complaint alleges the two companies conspired to fix prices, reduce quality, and allocate markets between them — the direct opposite of Sinek's worthy-rivals concept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fee-for-service dialysis toward capitated Integrated Kidney Care and home-based treatment represents a real strategic bet on a different economic model, but it is an incremental evolution of the existing business rather than a Sinek-caliber abandonment of a profitable core in service of a larger cause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absorbing near-term margin pressure — a $40M 2026 headwind (growing larger in 2027) from patients shifting from commercial to government coverage — while continuing to invest in capitated IKC contracts that take years to pay back, showing some willingness to sacrifice near-term earnings for the long-term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DaVita delivered Q2 2026 revenue of $3.55B (up 5.2% YoY) and reconfirmed full-year adjusted EPS guidance at a $14.65 midpoint, with total treatment growth tracking the top end of its 25-50bps guidance range on improved clinical outcomes that extend patient survival [1]. The valuation is undemanding at 11.3x forward earnings and a 0.43 PEG ratio, and DaVita continues to return capital through an aggressive buyback program (14.73% yield) rather than dividends. The dialysis duopoly with Fresenius (roughly 80% of clinics, 90%+ of revenue) provides DaVita with durable, AI-immune, recession-resistant demand as a chronic-disease service provider [3].</w:t>
      </w:r>
    </w:p>
    <w:p>
      <w:pPr>
        <w:spacing w:after="120"/>
      </w:pPr>
      <w:r>
        <w:rPr>
          <w:rFonts w:ascii="Calibri" w:hAnsi="Calibri"/>
          <w:b w:val="0"/>
          <w:color w:val="3A4A28"/>
          <w:sz w:val="20"/>
        </w:rPr>
        <w:t>The bigger risk is qualitative: DaVita faces a September 2025 amended antitrust complaint alleging price-fixing and market allocation with Fresenius, and a separate November 2025 class action alleging its MATCH-D sales program pressures patients into risky home dialysis to hit quotas [3][4]. Margins face structural headwinds too — management flagged a $40M 2026 (and larger 2027) drag from patients migrating from commercial insurance to lower-reimbursement government coverage, and revenue-per-treatment is expected to turn negative YoY in H2 2026 [1]. Combined with extreme balance-sheet leverage (D/E over 1,200% from years of debt-funded buybacks) and weak evidence on mission-driven culture, DaVita screens as operationally durable but not as an infinite-game or inspiration-led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scaling of Integrated Kidney Care capitated contracts, which shift DaVita's economics from fee-for-service treatment volume to total-cost-of-care value-based payments with higher long-term margin potential</w:t>
      </w:r>
    </w:p>
    <w:p>
      <w:pPr>
        <w:spacing w:before="40" w:after="40"/>
        <w:ind w:left="283"/>
      </w:pPr>
      <w:r>
        <w:rPr>
          <w:rFonts w:ascii="Calibri" w:hAnsi="Calibri"/>
          <w:b/>
          <w:color w:val="4A6B25"/>
          <w:sz w:val="20"/>
        </w:rPr>
        <w:t xml:space="preserve">2. </w:t>
      </w:r>
      <w:r>
        <w:rPr>
          <w:rFonts w:ascii="Calibri" w:hAnsi="Calibri"/>
          <w:b w:val="0"/>
          <w:color w:val="3A4A28"/>
          <w:sz w:val="20"/>
        </w:rPr>
        <w:t>Sustained double-digit EPS growth (20.2% TTM) alongside an 11.3x forward P/E and 0.43 PEG, leaving room for multiple re-rating if antitrust and litigation overhangs are resolved favorably</w:t>
      </w:r>
    </w:p>
    <w:p>
      <w:pPr>
        <w:spacing w:before="40" w:after="40"/>
        <w:ind w:left="283"/>
      </w:pPr>
      <w:r>
        <w:rPr>
          <w:rFonts w:ascii="Calibri" w:hAnsi="Calibri"/>
          <w:b/>
          <w:color w:val="4A6B25"/>
          <w:sz w:val="20"/>
        </w:rPr>
        <w:t xml:space="preserve">3. </w:t>
      </w:r>
      <w:r>
        <w:rPr>
          <w:rFonts w:ascii="Calibri" w:hAnsi="Calibri"/>
          <w:b w:val="0"/>
          <w:color w:val="3A4A28"/>
          <w:sz w:val="20"/>
        </w:rPr>
        <w:t>Home dialysis and AI-enabled disease-progression monitoring expanding as a lower-cost care setting that could offset commercial-to-government payer mix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Pending antitrust class action alleging DaVita and Fresenius conspired to fix dialysis prices and allocate markets, covering ~80% of U.S. outpatient dialysis clinics and creating meaningful litigation and reputational exposure</w:t>
      </w:r>
    </w:p>
    <w:p>
      <w:pPr>
        <w:spacing w:before="40" w:after="40"/>
        <w:ind w:left="283"/>
      </w:pPr>
      <w:r>
        <w:rPr>
          <w:rFonts w:ascii="Calibri" w:hAnsi="Calibri"/>
          <w:b/>
          <w:color w:val="4A6B25"/>
          <w:sz w:val="20"/>
        </w:rPr>
        <w:t xml:space="preserve">2. </w:t>
      </w:r>
      <w:r>
        <w:rPr>
          <w:rFonts w:ascii="Calibri" w:hAnsi="Calibri"/>
          <w:b w:val="0"/>
          <w:color w:val="3A4A28"/>
          <w:sz w:val="20"/>
        </w:rPr>
        <w:t>November 2025 class action alleging the MATCH-D sales quota program pressures patients into risky at-home peritoneal dialysis, a direct challenge to the company's stated patient-first mission</w:t>
      </w:r>
    </w:p>
    <w:p>
      <w:pPr>
        <w:spacing w:before="40" w:after="40"/>
        <w:ind w:left="283"/>
      </w:pPr>
      <w:r>
        <w:rPr>
          <w:rFonts w:ascii="Calibri" w:hAnsi="Calibri"/>
          <w:b/>
          <w:color w:val="4A6B25"/>
          <w:sz w:val="20"/>
        </w:rPr>
        <w:t xml:space="preserve">3. </w:t>
      </w:r>
      <w:r>
        <w:rPr>
          <w:rFonts w:ascii="Calibri" w:hAnsi="Calibri"/>
          <w:b w:val="0"/>
          <w:color w:val="3A4A28"/>
          <w:sz w:val="20"/>
        </w:rPr>
        <w:t>Extreme balance sheet leverage (D/E over 1,200%) from years of debt-funded share buybacks, combined with a mix shift from commercial to government payers creating a $40M 2026 margin headwind that grows in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Dialysis is a physical, clinically supervised medical procedure delivered through a nationwide network of clinics, nurses, and machines — a service AI cannot substitute for or disintermediate. The business is also heavily regulated (CMS reimbursement, state licensure), reinforcing structural protection from AI-driven displacement; no analyst commentary reviewed flagged AI substitution risk to DaVita's core treatment revenue. AI Opportunity (0/1): CEO Rodriguez has described exploratory use of AI-based patient monitoring to catch disease progression earlier, but no AI-attributable revenue or quantified savings have been disclosed, so the tiebreaker point is not earned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DaVita Q2 2026 Earnings Call Transcript and Investor Materials, August 2026</w:t>
      </w:r>
    </w:p>
    <w:p>
      <w:pPr>
        <w:spacing w:before="20" w:after="20"/>
        <w:ind w:left="170"/>
      </w:pPr>
      <w:r>
        <w:rPr>
          <w:rFonts w:ascii="Calibri" w:hAnsi="Calibri"/>
          <w:b/>
          <w:color w:val="4A6B25"/>
          <w:sz w:val="15"/>
        </w:rPr>
        <w:t xml:space="preserve">2. </w:t>
      </w:r>
      <w:r>
        <w:rPr>
          <w:rFonts w:ascii="Calibri" w:hAnsi="Calibri"/>
          <w:b w:val="0"/>
          <w:color w:val="3A4A28"/>
          <w:sz w:val="17"/>
        </w:rPr>
        <w:t>Fierce Healthcare — 'DaVita's new CEO Rodriguez talks strategy, style and the future of kidney care'</w:t>
      </w:r>
    </w:p>
    <w:p>
      <w:pPr>
        <w:spacing w:before="20" w:after="20"/>
        <w:ind w:left="170"/>
      </w:pPr>
      <w:r>
        <w:rPr>
          <w:rFonts w:ascii="Calibri" w:hAnsi="Calibri"/>
          <w:b/>
          <w:color w:val="4A6B25"/>
          <w:sz w:val="15"/>
        </w:rPr>
        <w:t xml:space="preserve">3. </w:t>
      </w:r>
      <w:r>
        <w:rPr>
          <w:rFonts w:ascii="Calibri" w:hAnsi="Calibri"/>
          <w:b w:val="0"/>
          <w:color w:val="3A4A28"/>
          <w:sz w:val="17"/>
        </w:rPr>
        <w:t>Dialysis Treatment Antitrust Litigation — Saveri Law Firm, amended complaint September 2025</w:t>
      </w:r>
    </w:p>
    <w:p>
      <w:pPr>
        <w:spacing w:before="20" w:after="20"/>
        <w:ind w:left="170"/>
      </w:pPr>
      <w:r>
        <w:rPr>
          <w:rFonts w:ascii="Calibri" w:hAnsi="Calibri"/>
          <w:b/>
          <w:color w:val="4A6B25"/>
          <w:sz w:val="15"/>
        </w:rPr>
        <w:t xml:space="preserve">4. </w:t>
      </w:r>
      <w:r>
        <w:rPr>
          <w:rFonts w:ascii="Calibri" w:hAnsi="Calibri"/>
          <w:b w:val="0"/>
          <w:color w:val="3A4A28"/>
          <w:sz w:val="17"/>
        </w:rPr>
        <w:t>'DaVita Pressures Patients into At-Home Dialysis Despite Risks, Class Action Claims' — classaction.org, November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DVA financials, statistics, and balance sheet,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