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DVS</w:t>
      </w:r>
      <w:r>
        <w:rPr>
          <w:rFonts w:ascii="Calibri" w:hAnsi="Calibri"/>
          <w:b/>
          <w:color w:val="1A2010"/>
          <w:sz w:val="40"/>
        </w:rPr>
        <w:t xml:space="preserve">  Dolly Varden Silver Corporation</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American (delisted April 6, 2026) · Canada</w:t>
      </w:r>
    </w:p>
    <w:p>
      <w:pPr>
        <w:spacing w:after="80"/>
      </w:pPr>
      <w:r>
        <w:rPr>
          <w:rFonts w:ascii="Calibri" w:hAnsi="Calibri"/>
          <w:b w:val="0"/>
          <w:color w:val="3A4A28"/>
          <w:sz w:val="20"/>
        </w:rPr>
        <w:t>Dolly Varden Silver Corporation was a Canadian exploration-stage silver and gold mining company focused on the Kitsault Valley district in British Columbia's Golden Triangle, holding 100% ownership of approximately 100,000 hectares of prospective land. DVS completed an all-share merger with Contango ORE on March 26, 2026, creating Contango Silver &amp; Gold Inc. (NYSE: CTGO). DVS shares were delisted from TSX Venture Exchange on March 27, 2026 and from NYSE American on April 6, 2026.</w:t>
      </w:r>
    </w:p>
    <w:p>
      <w:r>
        <w:rPr>
          <w:rFonts w:ascii="Calibri" w:hAnsi="Calibri"/>
          <w:b/>
          <w:color w:val="6E8450"/>
          <w:sz w:val="18"/>
        </w:rPr>
        <w:t>30 Employees · https://dollyvardensilver.com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Shawn Khunkhun, Dolly Varden grew from a $20M to ~$600M market cap, raising over $185M in equity and consolidating 100,000 hectares in the Kitsault Valley, culminating in the March 2026 merger with Contango ORE that combined complementary BC silver and Alaskan gold assets [1][2]. However, as a single-asset explorer with no production history, there were no product launches or business model transformations. AI Deployment (0/2): No AI deployment; mineral exploration relies on traditional geological methods, drilling programs, and assay analysis with no reported AI integration [2]. Market Share (0/2): Pre-revenue exploration company with no production and therefore no market share in silver or gold production. The Kitsault Valley land position was dominant in its district but this represents optionality, not market participation. Product Pipeline (1/2): The Kitsault Valley Project hosts a robust high-grade silver-gold mineral resource with further discovery potential, and the Contango merger brings Manh Choh gold mine production cash flow, providing a diversified exploration-plus-production pipeline [1]. R&amp;D Intensity (1/1): As an explorer, essentially all capital expenditure goes to exploration drilling, geological surveys, and resource delineation — the functional equivalent of R&amp;D for a mining company, with $23M+ spent annually on exploration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Dolly Varden's stated purpose was generic for a junior miner — creating shareholder value through exploration and development of precious metals properties in the Golden Triangle. No distinctive mission beyond resource discovery and monetization [2]. Community Impact (0/2): The company expressed commitment to environmental stewardship in the Meziadin Watershed and conducted acid rock drainage testing within acceptable levels [5], but no specific charitable programs, community investment dollar amounts, or foundation activities were identified. Employee Retention (0/2): With approximately 30 employees, primarily seasonal exploration staff, no retention data was publicly available [2]. Insider Buying (1/2): CEO Khunkhun maintained significant equity exposure throughout his tenure, facilitating over $185M in equity raises while growing the company from $20M to $600M market cap, demonstrating meaningful alignment with shareholders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At the final NYSE American trading price of $2.74 and estimated average daily volume of ~350,000 shares, daily dollar volume was approximately $959,000, falling below the $1,000,000 IOWN liquidity floor [4]. As a pre-revenue mineral exploration company, Dolly Varden had no earnings, no revenue, and no profit margin to score mechanically. The company reported a net loss of -$23.15M with ROE of approximately -27% reflecting ongoing exploration spending against shareholder equity [4]. Balance sheet was funded entirely by equity raises with minimal debt. The stock was delisted following the Contango merger in March 2026, rendering it permanently illiquid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Dolly Varden played a textbook finite game — a single-asset junior explorer optimizing for resource delineation and eventual sale or merger. The March 2026 merger with Contango ORE was the natural endpoint, converting exploration optionality into a production-exploration platform. Sinek would observe the absence of any purpose beyond shareholder returns and resource extraction, though CEO Khunkhun's 25-year career building mining companies shows personal commitment to the craft.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Dolly Varden existed to explore and delineate silver resources for shareholder value. The company's communications focused entirely on drill results, resource estimates, market capitalization growth, and the strategic merger with Contango [1][2]. There was no articulated vision of a better future beyond 'find more silver and monetize it.' This is definitionally a finite game with a clear exit.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Small team of approximately 30 people with stable leadership under CEO Khunkhun, who grew the company through its entire lifecycle from $20M to $600M. The post-merger leadership transition was orderly — Rick Van Nieuwenhuyse as CEO, Khunkhun as President — and communicated transparently to stakeholders [1][2]. For a junior miner with seasonal exploration staff, this continuity is adequate, but there is no evidence of exceptional cultural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Dolly Varden's competitive strategy focused on consolidating the largest contiguous land position in the Kitsault Valley — a land-grab approach aimed at controlling the district rather than learning from rivals [1]. The merger with Contango was about scale and diversification, not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March 2026 merger with Contango ORE demonstrated strategic flexibility — DVS transformed from a pure silver exploration company into part of a diversified production-exploration platform spanning Alaska and British Columbia [1]. The combination added immediate cash flow from the Manh Choh gold mine and created a broader precious metals company. However, this was a natural exit transaction rather than a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Khunkhun showed entrepreneurial courage in raising $185M in equity to fund exploration during volatile silver markets, growing the land position to 100,000 hectares when commodity prices were uncertain [1][2]. The decision to merge with Contango rather than continue as a standalone explorer required strategic vision, recognizing the company needed production cash flow to unlock its exploration portfolio's full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Dolly Varden Silver assembled a compelling district-scale silver exploration position in British Columbia's Kitsault Valley, growing from a $20M junior miner to a ~$600M company under CEO Shawn Khunkhun through $185M+ in equity raises and systematic land consolidation [1][2]. The March 2026 all-share merger with Contango ORE created a diversified precious metals platform (NYSE: CTGO) combining Contango's 30% stake in the Manh Choh gold mine with DVS's 100,000-hectare silver exploration portfolio. The combined entity holds significant cash and expects annual free cash flow from production operations, providing non-dilutive funding for continued exploration.</w:t>
      </w:r>
    </w:p>
    <w:p>
      <w:pPr>
        <w:spacing w:after="120"/>
      </w:pPr>
      <w:r>
        <w:rPr>
          <w:rFonts w:ascii="Calibri" w:hAnsi="Calibri"/>
          <w:b w:val="0"/>
          <w:color w:val="3A4A28"/>
          <w:sz w:val="20"/>
        </w:rPr>
        <w:t>DVS was delisted in April 2026 following the completed Contango merger, making this a retrospective screen only [4]. The fundamental limitations of a pre-revenue exploration company are severe: zero revenue, -$23.15M net loss, no earnings visibility, and complete dependence on commodity prices and drilling success. Silver exploration carries binary risk — resource estimates may disappoint, permitting timelines can extend indefinitely, and the capital intensity of moving from discovery to production typically requires further dilution or sale. At the final trading price of $2.74, daily dollar volume of ~$959K failed the IOWN $1M liquidity floor [4]. Investors seeking exposure to this asset base should evaluate CTGO (Contango Silver &amp; Gold) as the successor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Combined Contango Silver &amp; Gold (CTGO) entity provides a fully funded exploration-production platform with cash flow from Manh Choh gold mine operations funding continued Kitsault Valley drilling [1]</w:t>
      </w:r>
    </w:p>
    <w:p>
      <w:pPr>
        <w:spacing w:before="40" w:after="40"/>
        <w:ind w:left="283"/>
      </w:pPr>
      <w:r>
        <w:rPr>
          <w:rFonts w:ascii="Calibri" w:hAnsi="Calibri"/>
          <w:b/>
          <w:color w:val="4A6B25"/>
          <w:sz w:val="20"/>
        </w:rPr>
        <w:t xml:space="preserve">2. </w:t>
      </w:r>
      <w:r>
        <w:rPr>
          <w:rFonts w:ascii="Calibri" w:hAnsi="Calibri"/>
          <w:b w:val="0"/>
          <w:color w:val="3A4A28"/>
          <w:sz w:val="20"/>
        </w:rPr>
        <w:t>Rising silver demand from AI infrastructure, solar panel manufacturing, and electronics applications providing secular commodity tailwind with silver prices supported above $30/oz [5]</w:t>
      </w:r>
    </w:p>
    <w:p>
      <w:pPr>
        <w:spacing w:before="40" w:after="40"/>
        <w:ind w:left="283"/>
      </w:pPr>
      <w:r>
        <w:rPr>
          <w:rFonts w:ascii="Calibri" w:hAnsi="Calibri"/>
          <w:b/>
          <w:color w:val="4A6B25"/>
          <w:sz w:val="20"/>
        </w:rPr>
        <w:t xml:space="preserve">3. </w:t>
      </w:r>
      <w:r>
        <w:rPr>
          <w:rFonts w:ascii="Calibri" w:hAnsi="Calibri"/>
          <w:b w:val="0"/>
          <w:color w:val="3A4A28"/>
          <w:sz w:val="20"/>
        </w:rPr>
        <w:t>New resource estimate for the Kitsault Valley district could unlock significant silver resources across the 100,000-hectare land package, potentially attracting mid-tier miner acquisition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DVS is permanently delisted as of April 6, 2026 — investors cannot buy or sell shares and must evaluate CTGO as the successor entity [1][4]</w:t>
      </w:r>
    </w:p>
    <w:p>
      <w:pPr>
        <w:spacing w:before="40" w:after="40"/>
        <w:ind w:left="283"/>
      </w:pPr>
      <w:r>
        <w:rPr>
          <w:rFonts w:ascii="Calibri" w:hAnsi="Calibri"/>
          <w:b/>
          <w:color w:val="4A6B25"/>
          <w:sz w:val="20"/>
        </w:rPr>
        <w:t xml:space="preserve">2. </w:t>
      </w:r>
      <w:r>
        <w:rPr>
          <w:rFonts w:ascii="Calibri" w:hAnsi="Calibri"/>
          <w:b w:val="0"/>
          <w:color w:val="3A4A28"/>
          <w:sz w:val="20"/>
        </w:rPr>
        <w:t>Pre-revenue exploration company with -$23.15M net loss and zero revenue — all value was optionality on future resource discoveries that may never reach economic development thresholds [4]</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~$959K fell below the $1M IOWN liquidity floor at final trading prices, triggering an Infrastructure score of 0 and reflecting the fundamental illiquidity of small-cap exploration-stage miners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 Silver mining and mineral exploration are fundamentally physical-world activities that AI structurally cannot displace. Geological drilling, core sampling, resource delineation, permitting, and mine development require physical infrastructure, heavy equipment, and on-the-ground expertise in remote locations [2]. AI actually increases demand for silver, which is a critical input for electronics, solar panels, semiconductor manufacturing, and data center infrastructure — industries experiencing secular growth driven by AI buildout. No analyst has ever flagged AI as a substitution risk for precious metals explorers. AI Opportunity (0/1): No AI revenue or AI-powered products. While AI tools are beginning to enter geological exploration (pattern recognition in drill data), Dolly Varden did not report deploying such tools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Contango Completes Merger with Dolly Varden — PRNewswire, March 26, 2026; merger terms, share exchange ratio, leadership transitions</w:t>
      </w:r>
    </w:p>
    <w:p>
      <w:pPr>
        <w:spacing w:before="20" w:after="20"/>
        <w:ind w:left="170"/>
      </w:pPr>
      <w:r>
        <w:rPr>
          <w:rFonts w:ascii="Calibri" w:hAnsi="Calibri"/>
          <w:b/>
          <w:color w:val="4A6B25"/>
          <w:sz w:val="15"/>
        </w:rPr>
        <w:t xml:space="preserve">2. </w:t>
      </w:r>
      <w:r>
        <w:rPr>
          <w:rFonts w:ascii="Calibri" w:hAnsi="Calibri"/>
          <w:b w:val="0"/>
          <w:color w:val="3A4A28"/>
          <w:sz w:val="17"/>
        </w:rPr>
        <w:t>Dolly Varden 2025 CEO Letter and Management Team — dollyvardensilver.com; growth from $20M to $600M, $185M raised, strategic vision</w:t>
      </w:r>
    </w:p>
    <w:p>
      <w:pPr>
        <w:spacing w:before="20" w:after="20"/>
        <w:ind w:left="170"/>
      </w:pPr>
      <w:r>
        <w:rPr>
          <w:rFonts w:ascii="Calibri" w:hAnsi="Calibri"/>
          <w:b/>
          <w:color w:val="4A6B25"/>
          <w:sz w:val="15"/>
        </w:rPr>
        <w:t xml:space="preserve">3. </w:t>
      </w:r>
      <w:r>
        <w:rPr>
          <w:rFonts w:ascii="Calibri" w:hAnsi="Calibri"/>
          <w:b w:val="0"/>
          <w:color w:val="3A4A28"/>
          <w:sz w:val="17"/>
        </w:rPr>
        <w:t>Dolly Varden Silver SEC Filings (Form 40-FR12B, 6-K) — SEC EDGAR, 2025-2026; financial data, exploration expenditures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DVS key statistics, $2.74 final price, delisting notice, March 2026</w:t>
      </w:r>
    </w:p>
    <w:p>
      <w:pPr>
        <w:spacing w:before="20" w:after="20"/>
        <w:ind w:left="170"/>
      </w:pPr>
      <w:r>
        <w:rPr>
          <w:rFonts w:ascii="Calibri" w:hAnsi="Calibri"/>
          <w:b/>
          <w:color w:val="4A6B25"/>
          <w:sz w:val="15"/>
        </w:rPr>
        <w:t xml:space="preserve">5. </w:t>
      </w:r>
      <w:r>
        <w:rPr>
          <w:rFonts w:ascii="Calibri" w:hAnsi="Calibri"/>
          <w:b w:val="0"/>
          <w:color w:val="3A4A28"/>
          <w:sz w:val="17"/>
        </w:rPr>
        <w:t>Farmonaut / Mining.com — Dolly Varden environmental trends, Meziadin Watershed conservation, silver market outlook,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