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ECL</w:t>
      </w:r>
      <w:r>
        <w:rPr>
          <w:rFonts w:ascii="Calibri" w:hAnsi="Calibri"/>
          <w:b/>
          <w:color w:val="1A2010"/>
          <w:sz w:val="40"/>
        </w:rPr>
        <w:t xml:space="preserve">  Ecolab Inc.</w:t>
      </w:r>
    </w:p>
    <w:p>
      <w:pPr>
        <w:spacing w:after="120"/>
      </w:pPr>
      <w:r>
        <w:rPr>
          <w:rFonts w:ascii="Calibri" w:hAnsi="Calibri"/>
          <w:b/>
          <w:color w:val="6E8450"/>
          <w:sz w:val="18"/>
        </w:rPr>
        <w:t>GROWTH SLEEVE · 2026-08-02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Ecolab Inc. is a 103-year-old global leader in water, hygiene, and infection prevention solutions, serving 3 million customer locations across 170+ countries. The company operates through Global Industrial, Global Institutional &amp; Specialty, Global Healthcare &amp; Life Sciences, and Global High-Tech segments. Ecolab provides water treatment, cleaning, sanitizing, pest elimination, and data center cooling solutions. Under CEO Christophe Beck, the company has pivoted aggressively into AI data center water management through the CoolIT acquisition, with the High-Tech segment growing 29% in Q2 2026. Annual revenue exceeds $16.8 billion.</w:t>
      </w:r>
    </w:p>
    <w:p>
      <w:r>
        <w:rPr>
          <w:rFonts w:ascii="Calibri" w:hAnsi="Calibri"/>
          <w:b/>
          <w:color w:val="6E8450"/>
          <w:sz w:val="18"/>
        </w:rPr>
        <w:t>48,000 Employees · https://www.ecolab.com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Ecolab has successfully expanded into high-growth AI infrastructure markets — the CoolIT acquisition created a $1.5B annualized High-Tech segment growing 29% in Q2 2026, serving AI data centers with liquid cooling solutions [1][2]. The $4.4B Purolite acquisition (2021) transformed ultrapure water capabilities, and Ecolab Digital reached ~$500M annual run rate (+27%) [2]. These represent multiple successful launches opening new revenue streams, though the core business remains unchanged. AI Deployment (2/2): Water Navigator IQ launched April 2026 as an AI-enabled enterprise water intelligence platform, building on ECOLAB3D which uses IoT sensors and ML to optimize water/energy across 3 million locations [3]. Ecolab Digital at ~$500M run rate includes AI/ML-powered monitoring and optimization tools with measurable customer savings. Market Share (2/2): Ecolab is the undisputed global category leader in water treatment and hygiene — $16.8B in revenue across 170+ countries, serving 3M+ customer locations [1]. The High-Tech segment is the fastest-growing in data center cooling at 29% YoY [2]. Product Pipeline (1/2): CoolIT data center cooling, Water Navigator IQ, and Life Sciences platform are shipping, but specific next-generation products with named timelines are limited beyond strategic growth targets. R&amp;D Intensity (1/1): CapEx at ~7% of sales is above specialty chemicals peers, with dedicated investment in digital platforms and water technology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Ecolab's purpose — 'protecting people and the resources vital to life' — is specific, thoughtful, and demonstrably shapes strategic decisions including the AI data center water pivot and Water Navigator IQ launch [3]. CEO Beck consistently references this purpose when explaining capital allocation. The mission connects the company's work to the global freshwater crisis and has been validated through 103 years of water stewardship, surviving multiple leadership transitions. However, the current articulation under Beck (CEO since 2021) is still being proven through economic cycles. Community Impact (2/2): Ecolab's core business IS community impact — helping customers conserve 219 billion gallons of water annually and reducing GHG emissions through its eROI framework [4]. MSCI AAA ESG rating and Sustainalytics low-moderate risk score validate external assessment. The company's water stewardship mission directly serves public health through hospital infection prevention, food safety, and clean water access. Employee Retention (1/2): Ecolab's 48,000 associates operate with reasonable stability. CEO Beck rose internally through 15+ years at the company, and the leadership team reflects long tenures [3]. The company references a 'culture of safety, inclusion and performance' but specific turnover or tenure data is not publicly disclosed. Insider Buying (1/2): No significant net insider buying observed, but executive compensation is heavily equity-based, aligning management with long-term shareholder interests. Insider transactions are roughly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dividend-paying stock metrics. Q2 2026 delivered $4.42B revenue (up 10% YoY) with adjusted EPS of $1.98 (up 11%), and management raised FY2026 guidance to $8.05-$8.25 adjusted EPS [1][2]. D/E of 136% increased from prior quarters due to CoolIT acquisition financing, scoring 0.71 — above the 70% target but well within the 300% floor [5]. ROE of 22.0% exceeds the 15% target (1.0). Revenue growth of 10% YoY hits the target (1.0), with 5yr CAGR of ~6% scoring 0.73. Forward P/E of 32.1x reflects premium valuation (0.70). Profit margin of 12.6% scores 0.63, constrained by the service-heavy model. Dividend metrics are exceptional: 40 consecutive years of growth (Dividend Aristocrat), payout ratio of 39.2% (1.0), 85+ years of consecutive payments, and 5yr dividend growth CAGR of ~5.5% (0.92 on 2x weight). Liquidity: 1.15M avg volume x $277.63 = $319M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Ecolab exemplifies long-term thinking through its 103-year commitment to water stewardship, a purpose that has survived multiple leadership transitions, economic crises, and industry disruptions. The company plays to keep playing — investing in AI data center cooling and digital platforms for long-term relevance rather than optimizing for quarterly earnings. CEO Beck's framing of water as the defining challenge of the AI era shows the purpose evolving with the times while remaining true to its roots.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Ecolab's purpose — protecting people and the resources vital to life through water stewardship — has been validated by 103 years of consistent execution across multiple product categories, leadership transitions, and market disruptions [3][4]. The company was founded in 1923 as Economics Laboratory and has never wavered from its water/hygiene mission. Strategic decisions — the $4.4B Purolite acquisition, CoolIT for AI data centers, Water Navigator IQ — clearly trace back to water protection. Beck's pivot to AI data center water management shows the cause adapting to new realities while staying true to its essence. Sinek would cite Ecolab's 103-year water stewardship commitment as a canonical Just Cause — the purpose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Ecolab's 48,000-person global workforce operates with reasonable stability — CEO Beck rose internally through 15+ years, and the leadership team reflects long tenures [3]. The company references a 'record culture of safety, inclusion and performance' in its 2026 reports [4]. No major workforce disruptions, layoffs, or cultural controversies are evident. However, specific evidence of exceptional employee empowerment or standout retention metrics is limited in public disclosures.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Ecolab's competitive language focuses on solving the global freshwater crisis and advancing sustainability rather than destroying competitors. Beck's public commentary emphasizes the $110 trillion economic risk from water scarcity as motivation, not market share battles [3]. The Fortune article framing Ecolab as making AI data centers 'water-neutral' shows purpose-driven competition — improving the world rather than beating rivals. Acquisitions (CoolIT, Purolite, Ovivo) build capabilities for customer needs rather than blocking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Ecolab has evolved meaningfully over 103 years — from a hotel cleaning chemical supplier to a global water technology and AI infrastructure company [3][4]. The 2011 Nalco merger doubled the company and transformed it into a water technology leader. The CoolIT acquisition repositioned Ecolab as essential AI infrastructure. The current pivot toward semiconductor and data center water management represents genuine strategic evolution driven by the water stewardship mission. However, Ecolab has never abandoned its core chemical/water treatment business — these are evolutionary expansions, not existential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Ecolab has made meaningful long-term investments — the $4.4B Purolite acquisition during pandemic uncertainty, the CoolIT acquisition to build AI data center capabilities ahead of the infrastructure wave, and sustained investment in digital platforms (ECOLAB3D, Water Navigator IQ) rather than cutting R&amp;D for short-term margins [1][2]. Beck has consistently invested CapEx at ~7% of sales for long-term capability. However, these are strategic acquisitions by a company with $16B+ revenue — not truly painful sacrifices of near-term results for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Ecolab is a 103-year-old category leader entering a new growth phase driven by AI infrastructure demand. Q2 2026 delivered $4.42B revenue (up 10% YoY) with adjusted EPS of $1.98 (up 11%), and management raised FY2026 guidance to $8.05-$8.25 adjusted EPS (7-10% growth) [1][2]. The High-Tech segment is surging 29% YoY (~$1.5B annualized) as AI data centers demand liquid cooling solutions through the CoolIT acquisition, while Ecolab Digital reached ~$500M run rate (+27%) and Life Sciences grew 15%. With H2 2026 organic growth guided to 6-7% (accelerating from 5%), Ecolab is delivering both top-line acceleration and margin expansion toward the 20% operating margin target for 2027 [2]. The company's physical-world operations, 3M+ customer locations, and 40-year Dividend Aristocrat status create an exceptional quality profile with AI-driven growth optionality.</w:t>
      </w:r>
    </w:p>
    <w:p>
      <w:pPr>
        <w:spacing w:after="120"/>
      </w:pPr>
      <w:r>
        <w:rPr>
          <w:rFonts w:ascii="Calibri" w:hAnsi="Calibri"/>
          <w:b w:val="0"/>
          <w:color w:val="3A4A28"/>
          <w:sz w:val="20"/>
        </w:rPr>
        <w:t>The bear case centers on valuation and margin pressure. At 32.1x forward earnings and PEG of 2.40, Ecolab commands a significant premium — any miss against the $8.05-$8.25 EPS guidance could trigger meaningful multiple compression from the $78B market cap [5]. Organic sales growth of 5% in Q2 is pedestrian for this valuation and relies on acquisitions (CoolIT, Ovivo) to reach double-digit reported growth. Profit margin of 12.6% remains well below the 20% target, constrained by the service-heavy model with 48,000 field workers [5]. D/E increased to 136% from 92% due to acquisition financing, adding leverage risk. The 1.05% dividend yield is below the 2% threshold for income investors despite 40 consecutive years of growth. If the AI data center buildout slows or water recycling technology improves faster than expected, the High-Tech growth narrative could disappoint, and cyclical exposure to hospitality, food service, and industrial end markets creates downside risk in a recession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High-Tech segment growing 29% YoY (~$1.5B annualized) from AI data center cooling demand via CoolIT, with Fortune reporting Ecolab's plan to make AI data centers 'water-neutral' — positioning Ecolab as essential AI infrastructure [2][3]</w:t>
      </w:r>
    </w:p>
    <w:p>
      <w:pPr>
        <w:spacing w:before="40" w:after="40"/>
        <w:ind w:left="283"/>
      </w:pPr>
      <w:r>
        <w:rPr>
          <w:rFonts w:ascii="Calibri" w:hAnsi="Calibri"/>
          <w:b/>
          <w:color w:val="4A6B25"/>
          <w:sz w:val="20"/>
        </w:rPr>
        <w:t xml:space="preserve">2. </w:t>
      </w:r>
      <w:r>
        <w:rPr>
          <w:rFonts w:ascii="Calibri" w:hAnsi="Calibri"/>
          <w:b w:val="0"/>
          <w:color w:val="3A4A28"/>
          <w:sz w:val="20"/>
        </w:rPr>
        <w:t>H2 2026 organic sales growth guided to 6-7% with pricing of 5-6% and operating margins targeting 19%, building toward the 20% operating margin target for 2027 [2]</w:t>
      </w:r>
    </w:p>
    <w:p>
      <w:pPr>
        <w:spacing w:before="40" w:after="40"/>
        <w:ind w:left="283"/>
      </w:pPr>
      <w:r>
        <w:rPr>
          <w:rFonts w:ascii="Calibri" w:hAnsi="Calibri"/>
          <w:b/>
          <w:color w:val="4A6B25"/>
          <w:sz w:val="20"/>
        </w:rPr>
        <w:t xml:space="preserve">3. </w:t>
      </w:r>
      <w:r>
        <w:rPr>
          <w:rFonts w:ascii="Calibri" w:hAnsi="Calibri"/>
          <w:b w:val="0"/>
          <w:color w:val="3A4A28"/>
          <w:sz w:val="20"/>
        </w:rPr>
        <w:t>Ecolab Digital reaching ~$500M run rate (+27%) with Water Navigator IQ creating a digital recurring revenue layer on top of the physical consumables-and-service flywheel, deepening customer lock-in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32.1x forward P/E and PEG of 2.40 leaves minimal margin for error — organic growth of 5% is modest for a $78B company, and reliance on acquisitions for double-digit reported growth adds integration risk [5]</w:t>
      </w:r>
    </w:p>
    <w:p>
      <w:pPr>
        <w:spacing w:before="40" w:after="40"/>
        <w:ind w:left="283"/>
      </w:pPr>
      <w:r>
        <w:rPr>
          <w:rFonts w:ascii="Calibri" w:hAnsi="Calibri"/>
          <w:b/>
          <w:color w:val="4A6B25"/>
          <w:sz w:val="20"/>
        </w:rPr>
        <w:t xml:space="preserve">2. </w:t>
      </w:r>
      <w:r>
        <w:rPr>
          <w:rFonts w:ascii="Calibri" w:hAnsi="Calibri"/>
          <w:b w:val="0"/>
          <w:color w:val="3A4A28"/>
          <w:sz w:val="20"/>
        </w:rPr>
        <w:t>D/E increased to 136% from 92% due to acquisition financing (CoolIT, Ovivo), adding leverage to a company whose profit margin of 12.6% constrains free cash flow relative to debt servicing needs</w:t>
      </w:r>
    </w:p>
    <w:p>
      <w:pPr>
        <w:spacing w:before="40" w:after="40"/>
        <w:ind w:left="283"/>
      </w:pPr>
      <w:r>
        <w:rPr>
          <w:rFonts w:ascii="Calibri" w:hAnsi="Calibri"/>
          <w:b/>
          <w:color w:val="4A6B25"/>
          <w:sz w:val="20"/>
        </w:rPr>
        <w:t xml:space="preserve">3. </w:t>
      </w:r>
      <w:r>
        <w:rPr>
          <w:rFonts w:ascii="Calibri" w:hAnsi="Calibri"/>
          <w:b w:val="0"/>
          <w:color w:val="3A4A28"/>
          <w:sz w:val="20"/>
        </w:rPr>
        <w:t>Cyclical exposure to hospitality, food service, and industrial end markets — an economic slowdown could pressure both organic volumes and pricing power, as demonstrated by the 2020 pandemic-driven revenue decline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Ecolab's core business — on-site water treatment, hygiene services, pest elimination, and infection prevention — requires physical presence, proprietary chemical formulations, and regulatory-compliant service delivery that AI structurally cannot replicate [3]. The company's 48,000 field associates perform hands-on work at 3 million customer locations across food processing, hospitals, hotels, and industrial plants. Water chemistry, sanitation compliance, and pest control are inherently physical-world operations. More critically, AI INCREASES demand for Ecolab's services: CEO Beck notes AI data centers will require 'the power equivalent of India and the drinking water needs of the United States' by 2030 [3]. The CoolIT acquisition positions Ecolab as essential AI infrastructure, with the High-Tech segment surging 29% in Q2 2026 directly from AI data center cooling demand [2]. AI Opportunity (1/1): Ecolab generates quantifiable AI-related revenue through multiple vectors: the CoolIT-powered High-Tech segment (~$1.5B annualized serving AI data centers), Ecolab Digital (~$500M run rate with AI/ML optimization), and Water Navigator IQ AI platform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Ecolab Q2 2026 Earnings Release — $4.42B revenue (up 10% YoY), adjusted EPS $1.98 (up 11%), raised FY2026 guidance to $8.05-$8.25, Alphastreet/RTTNews, July 28, 2026</w:t>
      </w:r>
    </w:p>
    <w:p>
      <w:pPr>
        <w:spacing w:before="20" w:after="20"/>
        <w:ind w:left="170"/>
      </w:pPr>
      <w:r>
        <w:rPr>
          <w:rFonts w:ascii="Calibri" w:hAnsi="Calibri"/>
          <w:b/>
          <w:color w:val="4A6B25"/>
          <w:sz w:val="15"/>
        </w:rPr>
        <w:t xml:space="preserve">2. </w:t>
      </w:r>
      <w:r>
        <w:rPr>
          <w:rFonts w:ascii="Calibri" w:hAnsi="Calibri"/>
          <w:b w:val="0"/>
          <w:color w:val="3A4A28"/>
          <w:sz w:val="17"/>
        </w:rPr>
        <w:t>Ecolab Q2 2026 Earnings Call — High-Tech +29%, Life Sciences +15%, Ecolab Digital +27% to ~$500M, H2 organic growth 6-7% guided, BigGo Finance/GuruFocus, July 28, 2026</w:t>
      </w:r>
    </w:p>
    <w:p>
      <w:pPr>
        <w:spacing w:before="20" w:after="20"/>
        <w:ind w:left="170"/>
      </w:pPr>
      <w:r>
        <w:rPr>
          <w:rFonts w:ascii="Calibri" w:hAnsi="Calibri"/>
          <w:b/>
          <w:color w:val="4A6B25"/>
          <w:sz w:val="15"/>
        </w:rPr>
        <w:t xml:space="preserve">3. </w:t>
      </w:r>
      <w:r>
        <w:rPr>
          <w:rFonts w:ascii="Calibri" w:hAnsi="Calibri"/>
          <w:b w:val="0"/>
          <w:color w:val="3A4A28"/>
          <w:sz w:val="17"/>
        </w:rPr>
        <w:t>Ecolab AI and Water Strategy — Water Navigator IQ launch April 2026, CEO Beck AI data center water-neutral plan, Fortune interview July 2026, ecolab.com 2026 reports</w:t>
      </w:r>
    </w:p>
    <w:p>
      <w:pPr>
        <w:spacing w:before="20" w:after="20"/>
        <w:ind w:left="170"/>
      </w:pPr>
      <w:r>
        <w:rPr>
          <w:rFonts w:ascii="Calibri" w:hAnsi="Calibri"/>
          <w:b/>
          <w:color w:val="4A6B25"/>
          <w:sz w:val="15"/>
        </w:rPr>
        <w:t xml:space="preserve">4. </w:t>
      </w:r>
      <w:r>
        <w:rPr>
          <w:rFonts w:ascii="Calibri" w:hAnsi="Calibri"/>
          <w:b w:val="0"/>
          <w:color w:val="3A4A28"/>
          <w:sz w:val="17"/>
        </w:rPr>
        <w:t>Ecolab ESG Profile — MSCI AAA rating, 219B gallons water conserved annually, Sustainalytics 23.9 score, KnowESG/CSRHub,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ECL Key Statistics: $277.63 price, $78.1B market cap, 136% D/E, 22% ROE, 32.1x forward PE,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