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EDAP</w:t>
      </w:r>
      <w:r>
        <w:rPr>
          <w:rFonts w:ascii="Calibri" w:hAnsi="Calibri"/>
          <w:b/>
          <w:color w:val="1A2010"/>
          <w:sz w:val="40"/>
        </w:rPr>
        <w:t xml:space="preserve">  EDAP TMS S.A.</w:t>
      </w:r>
    </w:p>
    <w:p>
      <w:pPr>
        <w:spacing w:after="120"/>
      </w:pPr>
      <w:r>
        <w:rPr>
          <w:rFonts w:ascii="Calibri" w:hAnsi="Calibri"/>
          <w:b/>
          <w:color w:val="6E8450"/>
          <w:sz w:val="18"/>
        </w:rPr>
        <w:t>GROWTH SLEEVE · 2026-08-20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France</w:t>
      </w:r>
    </w:p>
    <w:p>
      <w:pPr>
        <w:spacing w:after="80"/>
      </w:pPr>
      <w:r>
        <w:rPr>
          <w:rFonts w:ascii="Calibri" w:hAnsi="Calibri"/>
          <w:b w:val="0"/>
          <w:color w:val="3A4A28"/>
          <w:sz w:val="20"/>
        </w:rPr>
        <w:t>EDAP TMS is a French medical technology company and the global leader in High-Intensity Focused Ultrasound (HIFU) technology for the non-invasive treatment of prostate cancer. The company's flagship Focal One robotic HIFU platform enables urologists to perform tissue-sparing focal therapy guided by real-time MRI-ultrasound fusion imaging. Founded in 1979 and headquartered in Vaulx-en-Velin, France, EDAP has strategically pivoted from legacy extracorporeal shockwave lithotripsy (ESWL) to focus entirely on HIFU, divesting non-core businesses. The stock now trades under ticker FOCL on NASDAQ. Revenue TTM is $79.3M with Q1 2026 record HIFU revenue of $11.6M (+78% YoY) and 2026 guidance of $72-80M total revenue.</w:t>
      </w:r>
    </w:p>
    <w:p>
      <w:r>
        <w:rPr>
          <w:rFonts w:ascii="Calibri" w:hAnsi="Calibri"/>
          <w:b/>
          <w:color w:val="6E8450"/>
          <w:sz w:val="18"/>
        </w:rPr>
        <w:t>https://www.edap-tms.com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EDAP executed a significant strategic transformation over the past 5 years, pivoting from its legacy lithotripsy business to focus entirely on the Focal One robotic HIFU platform for prostate cancer treatment [1]. The company divested non-core distribution businesses and committed fully to HIFU, driving 78% YoY HIFU revenue growth in Q1 2026 to a record $11.6M. This represents a genuine business model transformation that opened a high-growth revenue stream in precision oncology. AI Deployment (1/2): EDAP integrates AI into the Focal One i System for precision tissue targeting, leveraging advances in imaging, AI, and robotics to improve treatment accuracy [2]. The AI capabilities are shipping in the product but specific measurable revenue or cost savings attributable to AI have not been separately quantified. Market Share (2/2): EDAP is the undisputed global leader in robotic HIFU for prostate cancer, with the Focal One platform being the only FDA-cleared and CE-marked robotic HIFU system for focal prostate therapy [3]. The company defines and leads this category with no direct robotic HIFU competitor at comparable clinical maturity. Product Pipeline (1/2): The Focal One i System represents the next-generation platform with enhanced AI and robotics capabilities, and the company is actively expanding clinical applications beyond prostate cancer. However, specific launch dates and revenue visibility for new indications are limited [2]. R&amp;D Intensity (1/1): As a focused medical device company, EDAP invests heavily in HIFU technology R&amp;D including imaging, AI integration, and robotic precision — above average for a company of its size in the medical device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EDAP's purpose — advancing non-invasive HIFU technology to transform prostate cancer treatment by eliminating the devastating side effects of radical surgery — is specific, thoughtful, and genuinely differentiating [3]. The company's strategic pivot away from profitable lithotripsy to focus entirely on HIFU demonstrates that the mission shapes strategic decisions. The patient advocacy campaign featuring real patient stories on the Lifetime Network during Prostate Cancer Awareness Month connects the company's work to human impact beyond profit. Community Impact (1/2): The company runs prostate cancer awareness campaigns and patient education programs, including the Lifetime Network patient story initiative [3]. These are meaningful but represent standard medical device industry engagement rather than exceptional community investment. Employee Retention (0/2): No publicly available data on employee turnover or tenure for this small French medical device company. Recent executive appointments suggest organizational building but no retention data exists. Insider Buying (0/2): No evidence of meaningful insider buying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85,312 shares × stock price of $4.30 = approximately $367,000 daily dollar volume, well below the $1,000,000 minimum required [4]. Infrastructure score is automatically set to 0 regardless of underlying financial metrics. For reference, the company carries D/E of 247.15%, deeply negative ROE of -273.93%, negative profit margin of -49.13%, and Forward P/E of 207.94x — all of which would score poorly even without the liquidity constraint. The company has $21.5M cash against $41.7M total debt. Revenue growth of 60.71% YoY is the sole bright spot in an otherwise distressed financial profile as the company invests heavily in HIFU commercialization.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EDAP demonstrates meaningful infinite game characteristics through its courageous strategic pivot from legacy lithotripsy to HIFU — a transformation that required abandoning established revenue for a long-term vision of non-invasive cancer treatment. The cause of eliminating invasive prostate surgery is genuine and partially lived. However, the company's limited size, ongoing losses, and relatively short track record in its current HIFU-focused form prevent it from achieving the multi-decade validation that earns higher scores. The finite reality of quarterly cash burn constrains truly infinite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EDAP's cause — making prostate cancer treatable through non-invasive HIFU technology that eliminates the devastating side effects of radical surgery — is genuine, specific, and partially lived [3]. The strategic pivot from profitable lithotripsy to HIFU demonstrates that the cause shapes strategic decisions. Patient advocacy campaigns on national television connect the technology to human impact. However, the cause has not yet been validated by decades of consistent execution — the HIFU-focused era is only a few years old, and the cause hasn't survived a major crisis or leadership transition in its current form.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Recent executive appointments (Damien Desmedt for Europe, Alexander Fromm for Middle East) suggest an organization that is building commercial infrastructure with experienced hires from the medical robotics industry [2]. CEO Ryan Rhodes leads a stable management team. No evidence of major cultural disruption, layoffs, or organizational instability. However, no employee engagement data is publicly available, and the company's small size and French corporate culture make trust assessment difficult from public information.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EDAP positions itself as the unchallenged leader in robotic HIFU with no direct competitor at comparable clinical maturity. While this market leadership is factual, the company's competitive language focuses on dominance rather than learning from competitors. Management commentary does not reference worthy rivals or use competitive dynamics for self-improvement. The absence of a strong competitor may actually limit the company's competitive sharpening.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EDAP's pivot from extracorporeal shockwave lithotripsy to robotic HIFU represents meaningful strategic evolution — the company entered an adjacent market using related technology, restructured its business model, and divested legacy operations [1]. However, the pivot built on existing ultrasound core competencies rather than a truly transformative reinvention. The company moved from one focused ultrasound application to another, which demonstrates strong adaptability but not the category-defying transformation of an Apple or NVIDIA.</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strategic shift from legacy lithotripsy to HIFU required walking away from established revenue in exchange for uncertain long-term potential — a genuinely courageous decision [1]. The company accepted sustained losses (net margin -49.13%) to invest in HIFU commercialization, prioritizing long-term capability over short-term earnings. However, this is a single courageous bet rather than a sustained pattern of costly long-term investments across multiple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EDAP is a category-defining medical technology company with a monopoly position in robotic HIFU for prostate cancer, delivering explosive revenue growth (60.71% YoY, 78% HIFU-specific growth in Q1 2026) as the Focal One platform gains physician adoption and CMS reimbursement support [1]. Record Q1 2026 HIFU revenue of $11.6M and 2026 guidance of $50-54M in core HIFU revenue (34-45% growth) demonstrate a technology in its adoption inflection phase. Gross margins improved to 55.6% from 51.1% YoY, showing operating leverage emerging as procedure volumes scale. The 1-year stock return of +216.5% and analyst target of $8.60 (vs. $4.30 current price) reflect growing recognition of the HIFU opportunity. The total addressable market for non-invasive prostate cancer treatment is expanding as clinical evidence accumulates and urologists seek alternatives to radical prostatectomy.</w:t>
      </w:r>
    </w:p>
    <w:p>
      <w:pPr>
        <w:spacing w:after="120"/>
      </w:pPr>
      <w:r>
        <w:rPr>
          <w:rFonts w:ascii="Calibri" w:hAnsi="Calibri"/>
          <w:b w:val="0"/>
          <w:color w:val="3A4A28"/>
          <w:sz w:val="20"/>
        </w:rPr>
        <w:t>The bear case centers on financial fragility, liquidity, and execution risk. EDAP remains deeply unprofitable with -49.13% net margins, -273.93% ROE, and 247.15% D/E, meaning the company is consuming cash to fund HIFU commercialization with no clear timeline to profitability [4]. Average daily dollar volume of ~$367K is dangerously illiquid — triggering the IOWN liquidity floor — making meaningful position sizes impossible without market impact. The $21.5M cash against $41.7M debt raises dilution risk if the company needs to raise capital before reaching breakeven. Revenue is concentrated in a single product for a single indication (prostate cancer), creating binary clinical and regulatory risk. Competition from radiation therapy, active surveillance, and emerging focal therapies (cryotherapy, laser ablation) could limit Focal One adoption. The stock trades at extreme valuations (207.94x forward earnings, 17.22x book) that leave no margin for execution missteps.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HIFU adoption inflection as CMS reimbursement adjustments and expanding clinical evidence drive U.S. Focal One placements — Q4 2025 saw record U.S. placements and Q1 2026 HIFU revenue surged 78% YoY to $11.6M [1]</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toward 60%+ as procedure volumes scale and the company exits low-margin legacy lithotripsy business, with path to operating profitability if HIFU revenue sustains 30%+ growth trajectory [1]</w:t>
      </w:r>
    </w:p>
    <w:p>
      <w:pPr>
        <w:spacing w:before="40" w:after="40"/>
        <w:ind w:left="283"/>
      </w:pPr>
      <w:r>
        <w:rPr>
          <w:rFonts w:ascii="Calibri" w:hAnsi="Calibri"/>
          <w:b/>
          <w:color w:val="4A6B25"/>
          <w:sz w:val="20"/>
        </w:rPr>
        <w:t xml:space="preserve">3. </w:t>
      </w:r>
      <w:r>
        <w:rPr>
          <w:rFonts w:ascii="Calibri" w:hAnsi="Calibri"/>
          <w:b w:val="0"/>
          <w:color w:val="3A4A28"/>
          <w:sz w:val="20"/>
        </w:rPr>
        <w:t>Focal One i System launch with enhanced AI and robotics capabilities could expand the addressable patient population and differentiate from emerging focal therapy competitors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illiquidity with ~$367K daily dollar volume makes EDAP untradeable at institutional scale — any meaningful position would move the stock significantly and could not be exited in a downturn [4]</w:t>
      </w:r>
    </w:p>
    <w:p>
      <w:pPr>
        <w:spacing w:before="40" w:after="40"/>
        <w:ind w:left="283"/>
      </w:pPr>
      <w:r>
        <w:rPr>
          <w:rFonts w:ascii="Calibri" w:hAnsi="Calibri"/>
          <w:b/>
          <w:color w:val="4A6B25"/>
          <w:sz w:val="20"/>
        </w:rPr>
        <w:t xml:space="preserve">2. </w:t>
      </w:r>
      <w:r>
        <w:rPr>
          <w:rFonts w:ascii="Calibri" w:hAnsi="Calibri"/>
          <w:b w:val="0"/>
          <w:color w:val="3A4A28"/>
          <w:sz w:val="20"/>
        </w:rPr>
        <w:t>Cash runway risk: $21.5M cash against $41.7M debt and sustained operating losses of ~$39M annually creates potential dilutive capital raise within 6-12 months unless the company reaches operating cash flow breakeven [4]</w:t>
      </w:r>
    </w:p>
    <w:p>
      <w:pPr>
        <w:spacing w:before="40" w:after="40"/>
        <w:ind w:left="283"/>
      </w:pPr>
      <w:r>
        <w:rPr>
          <w:rFonts w:ascii="Calibri" w:hAnsi="Calibri"/>
          <w:b/>
          <w:color w:val="4A6B25"/>
          <w:sz w:val="20"/>
        </w:rPr>
        <w:t xml:space="preserve">3. </w:t>
      </w:r>
      <w:r>
        <w:rPr>
          <w:rFonts w:ascii="Calibri" w:hAnsi="Calibri"/>
          <w:b w:val="0"/>
          <w:color w:val="3A4A28"/>
          <w:sz w:val="20"/>
        </w:rPr>
        <w:t>Single-product concentration in Focal One for prostate cancer creates binary risk — an adverse FDA action, clinical trial failure for new indications, or CMS reimbursement cut could eliminate the growth thesis entirely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EDAP's core business involves manufacturing and selling physical robotic medical devices that require FDA/CE regulatory clearance, clinical validation through multi-year trials, physical installation in operating rooms, and hands-on physician operation during surgical procedures [3]. AI cannot replace physical medical hardware, regulatory approval processes, or the physician-patient relationship in cancer treatment. The HIFU procedure itself requires real-time imaging, robotic precision, and clinical judgment that AI augments rather than replaces. The regulatory moat (FDA clearance, CE marking) creates multi-year barriers to entry that no AI startup can circumvent. If anything, AI increases demand for EDAP's technology by enabling more precise tissue targeting and expanding the addressable patient population. AI Opportunity (1/1): EDAP actively generates revenue from AI-enhanced products — the Focal One i System integrates AI for precision tissue targeting, MRI-ultrasound fusion imaging, and treatment planning [2]. While AI revenue is not separately reported, the AI capabilities are integral to the product's clinical value proposition and contribute to the 78% HIFU revenue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EDAP TMS Q1 2026 Earnings Release — Record Revenue $17.8M (+25% YoY), HIFU Revenue $11.6M (+78% YoY), Gross Margin 55.6%, 2026 Guidance $72-80M Total / $50-54M Core HIFU, May 2026</w:t>
      </w:r>
    </w:p>
    <w:p>
      <w:pPr>
        <w:spacing w:before="20" w:after="20"/>
        <w:ind w:left="170"/>
      </w:pPr>
      <w:r>
        <w:rPr>
          <w:rFonts w:ascii="Calibri" w:hAnsi="Calibri"/>
          <w:b/>
          <w:color w:val="4A6B25"/>
          <w:sz w:val="15"/>
        </w:rPr>
        <w:t xml:space="preserve">2. </w:t>
      </w:r>
      <w:r>
        <w:rPr>
          <w:rFonts w:ascii="Calibri" w:hAnsi="Calibri"/>
          <w:b w:val="0"/>
          <w:color w:val="3A4A28"/>
          <w:sz w:val="17"/>
        </w:rPr>
        <w:t>EDAP TMS Strategic Updates — H.C. Wainwright and Jefferies Conference Presentations, Focal One i System AI/Robotics Integration, Executive Appointments (Desmedt, Fromm), 2025-2026</w:t>
      </w:r>
    </w:p>
    <w:p>
      <w:pPr>
        <w:spacing w:before="20" w:after="20"/>
        <w:ind w:left="170"/>
      </w:pPr>
      <w:r>
        <w:rPr>
          <w:rFonts w:ascii="Calibri" w:hAnsi="Calibri"/>
          <w:b/>
          <w:color w:val="4A6B25"/>
          <w:sz w:val="15"/>
        </w:rPr>
        <w:t xml:space="preserve">3. </w:t>
      </w:r>
      <w:r>
        <w:rPr>
          <w:rFonts w:ascii="Calibri" w:hAnsi="Calibri"/>
          <w:b w:val="0"/>
          <w:color w:val="3A4A28"/>
          <w:sz w:val="17"/>
        </w:rPr>
        <w:t>EDAP TMS Company Profile — Focused Ultrasound Foundation, HIFU Technology Leadership, FDA/CE Clearance, Prostate Cancer Awareness Campaign,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CNBC — FOCL/EDAP Key Statistics: Stock Price $4.30, Forward P/E 207.94x, ROE -273.93%, D/E 247.15%, Profit Margin -49.13%, Avg Volume 85,312,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