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ENB</w:t>
      </w:r>
      <w:r>
        <w:rPr>
          <w:rFonts w:ascii="Calibri" w:hAnsi="Calibri"/>
          <w:b/>
          <w:color w:val="1A2010"/>
          <w:sz w:val="40"/>
        </w:rPr>
        <w:t xml:space="preserve">  Enbridge Inc.</w:t>
      </w:r>
    </w:p>
    <w:p>
      <w:pPr>
        <w:spacing w:after="120"/>
      </w:pPr>
      <w:r>
        <w:rPr>
          <w:rFonts w:ascii="Calibri" w:hAnsi="Calibri"/>
          <w:b/>
          <w:color w:val="6E8450"/>
          <w:sz w:val="18"/>
        </w:rPr>
        <w:t>DIVIDEND SLEEVE · 2026-08-25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NYSE · Canada</w:t>
      </w:r>
    </w:p>
    <w:p>
      <w:pPr>
        <w:spacing w:after="80"/>
      </w:pPr>
      <w:r>
        <w:rPr>
          <w:rFonts w:ascii="Calibri" w:hAnsi="Calibri"/>
          <w:b w:val="0"/>
          <w:color w:val="3A4A28"/>
          <w:sz w:val="20"/>
        </w:rPr>
        <w:t>Enbridge Inc. operates the world's longest crude oil and liquids pipeline system and is North America's largest natural gas utility following its C$19B acquisition of three U.S. gas utilities from Dominion Energy in 2024. The company transports approximately 30% of crude oil produced in North America and distributes natural gas to roughly 7 million customers across Ontario, Quebec, and several U.S. states. Enbridge also holds a growing renewable energy portfolio including offshore wind investments in Europe. Led by CEO Greg Ebel, the company reported Q2 2026 adjusted EBITDA of $4.8B and maintains a $41B secured growth capital backlog. Enbridge has paid dividends for 70+ consecutive years and increased them for 31 consecutive years.</w:t>
      </w:r>
    </w:p>
    <w:p>
      <w:r>
        <w:rPr>
          <w:rFonts w:ascii="Calibri" w:hAnsi="Calibri"/>
          <w:b/>
          <w:color w:val="6E8450"/>
          <w:sz w:val="18"/>
        </w:rPr>
        <w:t>13,000 Employees · https://www.enbridge.com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Enbridge executed the largest midstream transformation in recent history, acquiring three U.S. gas utilities from Dominion Energy for C$19B in 2024, fundamentally expanding from a pipeline-focused company into North America's largest natural gas utility operator with ~7 million customers [1][2]. The company also invested in offshore wind projects (Saint-Nazaire, Fecamp) and expanded its renewable portfolio. AI Deployment (1/2): Enbridge partnered with Microsoft to implement Azure-based AI for pipeline safety monitoring and operational efficiency, deploying generative AI tools across operations, though specific revenue impact or cost savings have not been publicly quantified [3]. Market Share (2/2): Enbridge operates the world's longest crude oil and liquids pipeline system, transporting ~30% of North American crude production and ~20% of U.S. natural gas consumed — clear category dominance in midstream infrastructure with no close competitor at scale [1]. Product Pipeline (2/2): The company maintains a $41B secured growth capital backlog as of Q2 2026, up from $39B at year-end 2025, with specific project timelines across pipeline expansions, gas utility upgrades, and renewable energy developments providing multi-year revenue visibility [1][2]. R&amp;D Intensity (0/1): Midstream utilities do not invest in traditional R&amp;D; capital allocation is project-based rather than research-driven, and Enbridge's innovation operates through capital deployment and operational technology adoption rather than R&amp;D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Enbridge's stated purpose is 'to fuel people's quality of life,' which is clear and identifies the company's role in energy delivery but is not distinctive — it reads as a slightly elevated version of 'we deliver energy' and could apply to any utility or energy infrastructure company. The purpose lacks the deeper intentionality or transformative vision that separates it from peers. Community Impact (1/2): Enbridge has Indigenous engagement programs related to pipeline projects and community investment initiatives in operating regions, but no standout charitable foundation or distinctive dollar-amount commitments were identified in public disclosures [5]. Employee Retention (0/2): Under CEO Greg Ebel, Glassdoor reviews indicate diminished focus on employees — reviewers cite benefit cuts, layoffs, silo culture, and weak safety practices, with culture and values rated 3.5/5 and career opportunities 3.4/5, suggesting below-average employee sentiment [3]. Insider Buying (0/2): No evidence of meaningful net insider buying by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using the dividend stock algorithm. Enbridge's strengths are its extraordinary dividend track record — 70+ consecutive years of payment and 31 consecutive years of growth, both scoring at ceiling — combined with strong revenue growth (18% YoY driven by Dominion utility acquisition revenue) and near-target forward P/E of 21.69x [4]. The primary drags are the elevated payout ratio of ~151% on a GAAP EPS basis (scoring 0 — though distributable cash flow per share of $5.70-$6.10 comfortably covers the $2.79 dividend), modest 3% five-year dividend growth CAGR reflecting the steady-but-slow increases typical of Canadian midstream companies, below-target ROE of 9.12% (typical for asset-heavy infrastructure), and D/E of 151% reflecting $74.5B in debt against a capital-intensive asset base [4]. Profit margin of 9.38% reflects the pass-through nature of midstream revenue. Liquidity is strong at ~$200M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Enbridge operates as a financially disciplined infrastructure operator with a 70+ year track record of dividend payments, demonstrating some long-term orientation. However, the company lacks a compelling Just Cause beyond 'fueling quality of life,' and recent cultural signals — employee dissatisfaction under CEO Ebel, benefit cuts, and silo-based management — suggest a finite optimization mindset rather than an infinite game orientation. The Dominion acquisition and renewable investments show strategic flexibility, but the company's competitive language centers on asset returns and capital efficiency rather than enduring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Enbridge's purpose — 'to fuel people's quality of life' — exists but is shallow. It is interchangeable with any energy company's mission and does not articulate a vision of a future state that people would sacrifice to advance [1]. The company exists to move hydrocarbons and distribute natural gas profitably — a legitimate business but not an inspiring cause. Leadership references capital returns, backlog growth, and EBITDA targets in strategic communications rather than purpose-driven language. The 70+ year dividend track record shows durability but not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under CEO Greg Ebel paint a picture of declining employee trust — reviewers cite layoffs, benefit takeaways, a rigid hierarchy that limits openness and innovation, weak safety culture, and teams working in silos [3]. Culture and values rated 3.5/5, career opportunities 3.4/5. One review stated the 'focus on employees has diminished' under new leadership. This pattern is inconsistent with Sinek's Circle of Safety — employees appear to be protecting themselves from organizational instability rather than advancing a shared cause.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Enbridge's competitive approach centers on operational excellence, geographic positioning, and long-term infrastructure value rather than defeating competitors. Management discussions focus on capital discipline, project execution, and asset returns rather than competitive destruction [2]. The midstream infrastructure space operates more as a network of complementary assets than a zero-sum competition, and Enbridge's language reflects this — emphasizing system reliability and customer service quality over market share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Enbridge has evolved from a pure crude oil pipeline operator to a diversified energy infrastructure company — the Dominion gas utility acquisition expanded into regulated distribution, offshore wind investments entered renewable energy, and LNG export infrastructure added a new growth vector [1][2]. However, each expansion has been incremental and adjacent rather than transformative reinvention. The core crude oil pipeline business remains the foundation, and the company has not abandoned any legacy business line. The moves show adaptation to energy transition dynamics but not the transformative flexibility Sinek describes.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C$19B Dominion gas utility acquisition was a bold capital allocation decision that fundamentally expanded Enbridge's business model during a period of industry uncertainty about natural gas demand [1][2]. The company has also invested in offshore wind and renewable projects despite some investor skepticism about energy transition bets. However, these decisions primarily served financial optimization (regulated utility earnings stability) rather than courageous pursuit of a Just Cause, and the company has simultaneously cut employee benefits and reduced organizational investment in ways that suggest short-term cost management over long-term capability 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Enbridge at 21.69x forward earnings offers a 5.47% dividend yield anchored by North America's most essential energy infrastructure — the world's longest crude oil pipeline system and the continent's largest natural gas utility serving ~7 million customers [1][4]. The $41B secured growth capital backlog provides multi-year visible revenue additions, while the Dominion gas utility acquisition transforms the earnings mix toward 80%+ regulated/contracted cash flows, reducing commodity sensitivity [2]. Adjusted EBITDA guidance of $20.2-$20.8B for 2026 with ~5% annual growth thereafter supports continued dividend increases beyond the current 31-year streak. AI data center buildouts are driving unprecedented natural gas demand, positioning Enbridge's gas distribution and pipeline networks as direct beneficiaries of the AI infrastructure boom.</w:t>
      </w:r>
    </w:p>
    <w:p>
      <w:pPr>
        <w:spacing w:after="120"/>
      </w:pPr>
      <w:r>
        <w:rPr>
          <w:rFonts w:ascii="Calibri" w:hAnsi="Calibri"/>
          <w:b w:val="0"/>
          <w:color w:val="3A4A28"/>
          <w:sz w:val="20"/>
        </w:rPr>
        <w:t>The bear case centers on leverage, payout sustainability, and energy transition risk. Enbridge carries $74.5B in debt with a Debt/EBITDA ratio of 5.1x — above its own 4.5x-5.0x target range — and the GAAP payout ratio of ~151% (distributable cash flow covers the dividend at ~47%, but GAAP earnings do not) leaves no margin for error if DCF declines [4]. The D/E ratio of 151% and modest ROE of 9.12% reflect an asset-heavy model that requires continuous access to capital markets for growth funding. Revenue growth of 18% YoY is flattering — driven largely by the Dominion acquisition adding utility revenue rather than organic expansion — and adjusted EBITDA grew only ~3% in Q2 2026 [1]. Long-term crude oil pipeline volumes face secular decline risk as electrification accelerates, and the ESG controversy level of 3.0 (Significant) from Sustainalytics — well above the 1.1 industry average — creates reputational and regulatory overhang [5]. Glassdoor employee dissatisfaction under CEO Ebel suggests cultural deterioration that could impair execution quality.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$41B secured growth capital backlog providing visible revenue additions through 2030+, including pipeline expansions, gas utility modernization, and renewable energy projects that should drive ~5% annual EBITDA growth post-2026 [1][2]</w:t>
      </w:r>
    </w:p>
    <w:p>
      <w:pPr>
        <w:spacing w:before="40" w:after="40"/>
        <w:ind w:left="283"/>
      </w:pPr>
      <w:r>
        <w:rPr>
          <w:rFonts w:ascii="Calibri" w:hAnsi="Calibri"/>
          <w:b/>
          <w:color w:val="4A6B25"/>
          <w:sz w:val="20"/>
        </w:rPr>
        <w:t xml:space="preserve">2. </w:t>
      </w:r>
      <w:r>
        <w:rPr>
          <w:rFonts w:ascii="Calibri" w:hAnsi="Calibri"/>
          <w:b w:val="0"/>
          <w:color w:val="3A4A28"/>
          <w:sz w:val="20"/>
        </w:rPr>
        <w:t>AI data center demand surge driving unprecedented natural gas consumption — Enbridge's gas distribution network and Mainline pipeline system are positioned as critical infrastructure for the AI-driven energy supercycle, with management actively engaging with hyperscaler customers [3]</w:t>
      </w:r>
    </w:p>
    <w:p>
      <w:pPr>
        <w:spacing w:before="40" w:after="40"/>
        <w:ind w:left="283"/>
      </w:pPr>
      <w:r>
        <w:rPr>
          <w:rFonts w:ascii="Calibri" w:hAnsi="Calibri"/>
          <w:b/>
          <w:color w:val="4A6B25"/>
          <w:sz w:val="20"/>
        </w:rPr>
        <w:t xml:space="preserve">3. </w:t>
      </w:r>
      <w:r>
        <w:rPr>
          <w:rFonts w:ascii="Calibri" w:hAnsi="Calibri"/>
          <w:b w:val="0"/>
          <w:color w:val="3A4A28"/>
          <w:sz w:val="20"/>
        </w:rPr>
        <w:t>Potential deleveraging toward the 4.5x Debt/EBITDA target as Dominion gas utility integration matures and regulated cash flows ramp, which could unlock credit rating upgrades and lower cost of capital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Leverage remains elevated at 5.1x Debt/EBITDA (above the 4.5x-5.0x target) with $74.5B in total debt, creating refinancing risk in a higher-rate environment and limiting financial flexibility for opportunistic capital deployment [4]</w:t>
      </w:r>
    </w:p>
    <w:p>
      <w:pPr>
        <w:spacing w:before="40" w:after="40"/>
        <w:ind w:left="283"/>
      </w:pPr>
      <w:r>
        <w:rPr>
          <w:rFonts w:ascii="Calibri" w:hAnsi="Calibri"/>
          <w:b/>
          <w:color w:val="4A6B25"/>
          <w:sz w:val="20"/>
        </w:rPr>
        <w:t xml:space="preserve">2. </w:t>
      </w:r>
      <w:r>
        <w:rPr>
          <w:rFonts w:ascii="Calibri" w:hAnsi="Calibri"/>
          <w:b w:val="0"/>
          <w:color w:val="3A4A28"/>
          <w:sz w:val="20"/>
        </w:rPr>
        <w:t>Secular decline in crude oil pipeline throughput volumes as North American crude production plateaus and electrification of transportation reduces long-term petroleum demand, threatening the ~40% of EBITDA derived from liquids pipelines [1]</w:t>
      </w:r>
    </w:p>
    <w:p>
      <w:pPr>
        <w:spacing w:before="40" w:after="40"/>
        <w:ind w:left="283"/>
      </w:pPr>
      <w:r>
        <w:rPr>
          <w:rFonts w:ascii="Calibri" w:hAnsi="Calibri"/>
          <w:b/>
          <w:color w:val="4A6B25"/>
          <w:sz w:val="20"/>
        </w:rPr>
        <w:t xml:space="preserve">3. </w:t>
      </w:r>
      <w:r>
        <w:rPr>
          <w:rFonts w:ascii="Calibri" w:hAnsi="Calibri"/>
          <w:b w:val="0"/>
          <w:color w:val="3A4A28"/>
          <w:sz w:val="20"/>
        </w:rPr>
        <w:t>Cultural deterioration under CEO Ebel — Glassdoor reviews citing layoffs, benefit cuts, and declining employee engagement — could impair operational safety, talent retention, and execution quality on the $41B capital backlog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Enbridge's core business — operating physical pipeline infrastructure, natural gas distribution utilities, and renewable energy assets — is structurally immune to AI disruption [1]. Pipelines require physical steel, right-of-way easements, and regulatory approvals that AI cannot replicate or replace. Natural gas utilities serve captive regulated customer bases with decades-long franchise agreements. Moreover, AI is a net demand driver for Enbridge: data center buildouts are creating unprecedented electricity and natural gas demand, directly benefiting gas distribution and pipeline throughput volumes. CEO Greg Ebel has discussed with Microsoft leadership how AI 'strains the energy systems by increasing demand,' positioning Enbridge as a beneficiary of AI proliferation [3]. The only vulnerability is that AI-driven energy efficiency could modestly reduce per-unit consumption over time, but this is offset by data center-driven demand growth. AI Opportunity (1/1): Enbridge generates indirect AI-related revenue through increased natural gas throughput serving AI data center power demand, and deploys Azure-based AI tools internally for pipeline monitoring and operational optimization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Enbridge Q2 2026 Earnings Release — Adjusted EBITDA $4.8B, DCF $2.95B, Revenue $29.3B, Secured Backlog $41B, Reaffirmed 2026 Guidance, July 2026</w:t>
      </w:r>
    </w:p>
    <w:p>
      <w:pPr>
        <w:spacing w:before="20" w:after="20"/>
        <w:ind w:left="170"/>
      </w:pPr>
      <w:r>
        <w:rPr>
          <w:rFonts w:ascii="Calibri" w:hAnsi="Calibri"/>
          <w:b/>
          <w:color w:val="4A6B25"/>
          <w:sz w:val="15"/>
        </w:rPr>
        <w:t xml:space="preserve">2. </w:t>
      </w:r>
      <w:r>
        <w:rPr>
          <w:rFonts w:ascii="Calibri" w:hAnsi="Calibri"/>
          <w:b w:val="0"/>
          <w:color w:val="3A4A28"/>
          <w:sz w:val="17"/>
        </w:rPr>
        <w:t>Enbridge Record FY2025 Results — Adjusted EBITDA $20.0B (+7% YoY), DCF $12.5B (+4%), Secured Backlog Grew to $39B, 2026 Guidance $20.2-$20.8B EBITDA, February 2026</w:t>
      </w:r>
    </w:p>
    <w:p>
      <w:pPr>
        <w:spacing w:before="20" w:after="20"/>
        <w:ind w:left="170"/>
      </w:pPr>
      <w:r>
        <w:rPr>
          <w:rFonts w:ascii="Calibri" w:hAnsi="Calibri"/>
          <w:b/>
          <w:color w:val="4A6B25"/>
          <w:sz w:val="15"/>
        </w:rPr>
        <w:t xml:space="preserve">3. </w:t>
      </w:r>
      <w:r>
        <w:rPr>
          <w:rFonts w:ascii="Calibri" w:hAnsi="Calibri"/>
          <w:b w:val="0"/>
          <w:color w:val="3A4A28"/>
          <w:sz w:val="17"/>
        </w:rPr>
        <w:t>Enbridge AI and Leadership — Microsoft Azure AI Partnership for Pipeline Safety, CEO Ebel AI/Energy Discussions, Glassdoor Reviews 3.5/5 Culture Rating, October 2024-August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GuruFocus, Yahoo Finance — ENB Key Statistics: Stock Price $50.15, Forward P/E 21.69x, D/E 151%, ROE 9.12%, Profit Margin 9.38%, Dividend Yield 5.47%,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Enbridge ESG Profile — Sustainalytics Controversy Level 3.0 (Significant) vs. Category Average 1.1, 22nd Annual Sustainability Report, Yahoo Finance ESG Ratings,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