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EVTV</w:t>
      </w:r>
      <w:r>
        <w:rPr>
          <w:rFonts w:ascii="Calibri" w:hAnsi="Calibri"/>
          <w:b/>
          <w:color w:val="1A2010"/>
          <w:sz w:val="40"/>
        </w:rPr>
        <w:t xml:space="preserve">  Azio AI Holdings, Inc.</w:t>
      </w:r>
    </w:p>
    <w:p>
      <w:pPr>
        <w:spacing w:after="120"/>
      </w:pPr>
      <w:r>
        <w:rPr>
          <w:rFonts w:ascii="Calibri" w:hAnsi="Calibri"/>
          <w:b/>
          <w:color w:val="6E8450"/>
          <w:sz w:val="18"/>
        </w:rPr>
        <w:t>GROWTH SLEEVE · 2026-08-12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Azio AI Holdings, Inc. (formerly Envirotech Vehicles, Inc.) is a technology infrastructure company focused on developing, owning, and operating artificial intelligence data centers, enterprise GPU compute infrastructure, digital power solutions, and digital asset mining operations. The company completed its merger with Azio AI ahead of schedule in 2026, transitioning from its original electric vehicle manufacturing business. CEO Chris Young and President Simon Yu now lead the combined entity. The development footprint exceeds 548 acres with potential to support up to 500 MW of AI infrastructure capacity. The company secured a $107M contract from a Southeast Asian government and a $27.9M AI infrastructure agreement with Power Champion (scalable to $100M). In July 2026, the company changed its name from Envirotech Vehicles to Azio AI Holdings and is transitioning its ticker from EVTV to AZIO. FY2025 revenue was $5.94M (+218% YoY) with a net loss of -$39.13M. Market cap approximately $20M.</w:t>
      </w:r>
    </w:p>
    <w:p>
      <w:r>
        <w:rPr>
          <w:rFonts w:ascii="Calibri" w:hAnsi="Calibri"/>
          <w:b/>
          <w:color w:val="6E8450"/>
          <w:sz w:val="18"/>
        </w:rPr>
        <w:t>45 Employees · https://www.evtvusa.com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completed a transformative merger with Azio AI, pivoting from zero-emission electric vehicle manufacturing to AI infrastructure — data centers, GPU compute, and digital power solutions [1]. Revenue grew 218% to $5.94M in FY2025 from $1.87M in FY2024, and the company activated its first compute site and secured major contracts ($107M Southeast Asian government, $27.9M Power Champion) [2]. However, the pivot was driven by the failure of the EV business (losses of $39.13M on $5.94M revenue) rather than organic innovation, and the AI infrastructure business is pre-operational at scale. AI Deployment (1/2): The company has activated compute infrastructure generating initial revenue and secured contracts for AI workload deployment. The 548-acre campus has potential for 500 MW of AI infrastructure capacity [2]. However, actual delivered AI infrastructure is approximately 1 MW — representing less than 0.2% of the stated 500 MW potential. Market Share (0/2): At $20M market cap, Azio AI Holdings is negligible in the AI infrastructure market dominated by Equinix ($85B+), Digital Realty ($50B+), and hyperscalers (AWS, Azure, GCP). No category leadership or measurable share. Product Pipeline (1/2): The $107M Southeast Asian contract, $27.9M Power Champion agreement scalable to $100M, and 548-acre campus development represent a pipeline of potential infrastructure deployments [2]. However, $118M in customer deposits does not yet translate to deployed capacity or recurring revenue. R&amp;D Intensity (0/1): No R&amp;D spending data available; the company is focused on infrastructure deployment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Envirotech Vehicles' original mission — deploying zero-emission commercial vehicles to reduce transportation carbon emissions — was genuine but has been abandoned with the pivot to AI infrastructure and cryptocurrency mining. The new entity, Azio AI Holdings, has not articulated a mission or purpose beyond commercial AI infrastructure deployment [1][2]. The strategic direction changed entirely in under a year, suggesting the mission was never the competitive advantage. Community Impact (0/2): No evidence of community programs or charitable activity. The company is managing survival-level finances with extreme losses, making community investment unrealistic at current scale. Employee Retention (0/2): With approximately 45 employees, NASDAQ compliance challenges, and a complete leadership transition (CEO Chris Young, President Simon Yu replacing prior management), organizational stability is minimal [2]. No retention data available. Insider Buying (0/2): No evidence of meaningful net insider buying by current management following the Azio AI merger.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marginally clears the floor: 691,060 avg volume x $1.54 = $1,064,232, just above the $1M threshold [3]. D/E of 213% scores 0.378 against the 70% target and 300% floor — reflecting moderate leverage relative to the floor but well above target [3]. ROE is estimated as deeply negative (net loss of $39.13M on limited equity base), scoring 0 with 2x weight. Revenue growth YoY of 218% (from $1.87M to $5.94M) scores 1.0, but the tiny base makes this misleading — $5.94M revenue does not constitute operational scale [1]. Profit margin of -658.8% ($39.13M loss on $5.94M revenue) scores 0 [1]. Forward P/E and Forward PEG are unavailable due to unprofitability. The company had only $359K cash as of FY2025 year-end. Post-merger balance sheet may differ but no updated data is available. Score of 3 reflects that revenue growth is the only positive metric against deep unprofitability and negative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Azio AI Holdings scores as a FINITE player by every Sinek metric. The company's pivot from zero-emission vehicles to AI infrastructure and cryptocurrency mining — while potentially rational from a survival standpoint — represents a Just Cause abandoned under financial pressure. The original environmental mission was discarded when it became commercially unviable, which Sinek would view as proof it was never truly the cause. New leadership under CEO Chris Young has not articulated a replacement just cause beyond commercial AI infrastructure deployment. Organizational instability, NASDAQ compliance issues, and shallow mission coherence compound the finite score.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 does not articulate a just cause. The original Envirotech Vehicles mission of deploying zero-emission vehicles was abandoned when the EV business failed financially, proving Sinek's point that a cause discarded under pressure was never truly the cause [1]. The new Azio AI identity has no stated purpose beyond building and operating AI data centers for commercial gain. CEO Chris Young's communications focus on contract values, campus acreage, and revenue targets — finite metrics, not a vision of a better future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underwent a complete leadership transition following the Azio AI merger — CEO Chris Young and President Simon Yu replaced prior Envirotech management [2]. With approximately 45 employees, NASDAQ compliance challenges, losses of $39.13M in FY2025, and a fundamental identity change from EV manufacturer to AI infrastructure provider, conditions for Sinek's Circle of Safety do not exist. No evidence of employee empowerment, cultural practices,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the company acknowledges worthy rivals or uses competitive dynamics for self-improvement. At $20M market cap, Azio AI is not meaningfully competing with AI infrastructure leaders (Equinix, CoreWeave, hyperscalers) and does not reference them in communications. The competitive framing is about capturing 'a $487 billion 2026 AI infrastructure opportunity' — finite market-sizing language rather than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EV manufacturing to AI infrastructure through the Azio AI merger is a fundamental business model reinvention — new name, new leadership, new technology, new target market [1][2]. The company demonstrated willingness to abandon its entire previous identity. However, Sinek's existential flexibility requires that the pivot advance the Just Cause, not abandon it. This was a survival-driven transformation, not a cause-driven one, earning partial credit.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Completing the Azio AI merger while facing NASDAQ compliance notices, $359K cash, and -$39.13M annual losses required boldness from both legacy and new management [1][2]. Securing $134M+ in AI infrastructure contracts as a $20M company demonstrates conviction in the new strategy. However, these are survival-level decisions from a company with no alternatives, not the principled long-term bets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Azio AI Holdings offers a speculative play on AI infrastructure at a micro-cap valuation ($20M market cap). The company completed its transformative merger with Azio AI, securing $134M+ in contracts including a $107M Southeast Asian government deal and a $27.9M Power Champion agreement scalable to $100M [2]. The 548-acre development campus with potential for 500 MW of AI infrastructure capacity positions the company in the rapidly growing AI data center market. Revenue grew 218% to $5.94M in FY2025, and the new leadership team (CEO Chris Young, President Simon Yu) brings AI infrastructure expertise [2]. The Inspire Impact Score of 62 (ALIGNED) reflects the company's legacy environmental attributions from its EV manufacturing era. At 0.46x price-to-book, the stock is deeply discounted relative to the potential value of its infrastructure assets and contract pipeline.</w:t>
      </w:r>
    </w:p>
    <w:p>
      <w:pPr>
        <w:spacing w:after="120"/>
      </w:pPr>
      <w:r>
        <w:rPr>
          <w:rFonts w:ascii="Calibri" w:hAnsi="Calibri"/>
          <w:b w:val="0"/>
          <w:color w:val="3A4A28"/>
          <w:sz w:val="20"/>
        </w:rPr>
        <w:t>The bear case is overwhelming. Azio AI Holdings lost $39.13M on $5.94M revenue in FY2025, producing a profit margin of -659% [1]. The company had only $359K cash at FY2025 year-end and faces NASDAQ compliance issues related to stockholders' equity deficiency below the $2.5M minimum. Revenue TTM has actually declined to $3.70M as the legacy EV business winds down and AI infrastructure contracts have not yet generated meaningful revenue [3]. The $107M and $27.9M contracts represent customer deposits and agreements, not delivered infrastructure or recognized revenue — execution risk is extreme for a company that has never built or operated AI infrastructure at scale. The market is dominated by well-capitalized competitors (Equinix, CoreWeave, hyperscalers) against which a $20M micro-cap has no competitive advantage. The stock has declined from $5.07 to $1.54 (-70%) over the past year, reflecting persistent market skepticism despite the contract announcements [3]. Daily trading volume of approximately $1.1M is barely above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recognition from the $107M Southeast Asian government AI infrastructure contract — initial $27.9M in deposits received, with Phase 1 deployment expected to demonstrate the company can actually build and operate AI infrastructure at scale [2]</w:t>
      </w:r>
    </w:p>
    <w:p>
      <w:pPr>
        <w:spacing w:before="40" w:after="40"/>
        <w:ind w:left="283"/>
      </w:pPr>
      <w:r>
        <w:rPr>
          <w:rFonts w:ascii="Calibri" w:hAnsi="Calibri"/>
          <w:b/>
          <w:color w:val="4A6B25"/>
          <w:sz w:val="20"/>
        </w:rPr>
        <w:t xml:space="preserve">2. </w:t>
      </w:r>
      <w:r>
        <w:rPr>
          <w:rFonts w:ascii="Calibri" w:hAnsi="Calibri"/>
          <w:b w:val="0"/>
          <w:color w:val="3A4A28"/>
          <w:sz w:val="20"/>
        </w:rPr>
        <w:t>Power Champion contract activation generating recurring revenue from AI compute hosting, validating the $100K-$200K per MW per month revenue model projected by management [2]</w:t>
      </w:r>
    </w:p>
    <w:p>
      <w:pPr>
        <w:spacing w:before="40" w:after="40"/>
        <w:ind w:left="283"/>
      </w:pPr>
      <w:r>
        <w:rPr>
          <w:rFonts w:ascii="Calibri" w:hAnsi="Calibri"/>
          <w:b/>
          <w:color w:val="4A6B25"/>
          <w:sz w:val="20"/>
        </w:rPr>
        <w:t xml:space="preserve">3. </w:t>
      </w:r>
      <w:r>
        <w:rPr>
          <w:rFonts w:ascii="Calibri" w:hAnsi="Calibri"/>
          <w:b w:val="0"/>
          <w:color w:val="3A4A28"/>
          <w:sz w:val="20"/>
        </w:rPr>
        <w:t>Successful NASDAQ ticker transition to AZIO and compliance plan approval that removes the delisting overhang and potentially attracts institutional investors to the AI infrastructure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$134M+ contract pipeline — the company has never built or operated AI data center infrastructure at scale, and failure to deliver on the $107M Southeast Asian contract or Power Champion agreement would evaporate the investment thesis entirely [2]</w:t>
      </w:r>
    </w:p>
    <w:p>
      <w:pPr>
        <w:spacing w:before="40" w:after="40"/>
        <w:ind w:left="283"/>
      </w:pPr>
      <w:r>
        <w:rPr>
          <w:rFonts w:ascii="Calibri" w:hAnsi="Calibri"/>
          <w:b/>
          <w:color w:val="4A6B25"/>
          <w:sz w:val="20"/>
        </w:rPr>
        <w:t xml:space="preserve">2. </w:t>
      </w:r>
      <w:r>
        <w:rPr>
          <w:rFonts w:ascii="Calibri" w:hAnsi="Calibri"/>
          <w:b w:val="0"/>
          <w:color w:val="3A4A28"/>
          <w:sz w:val="20"/>
        </w:rPr>
        <w:t>Near-term insolvency risk with only $359K cash, -$39.13M annual losses, and TTM revenue declining to $3.70M — any delay in contract revenue recognition requires additional dilutive capital raises [1][3]</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from stockholders' equity deficiency below $2.5M minimum — failure to restore compliance through the Azio AI merger's equity restructuring could result in forced delisting and loss of capital markets access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Following the Azio AI merger, the company is now positioned as an AI infrastructure provider — developing AI data centers, selling enterprise GPU systems, and providing high-performance compute solutions [2]. As the scoring rubric notes, 'a company that IS AI infrastructure cannot be disrupted by the thing it's building,' which provides structural protection from AI disruption. The 548-acre campus with 500 MW potential and contracts with Southeast Asian government ($107M) and Power Champion ($27.9M) demonstrate real AI infrastructure demand. However, the company's $20M market cap, $5.94M revenue, and pre-operational scale mean the AI infrastructure thesis is aspirational rather than proven — larger, well-capitalized competitors (Equinix, CoreWeave, hyperscalers) could render Azio's position irrelevant. Scoring PROTECTED rather than IMMUNE because execution has not been demonstrated. AI Opportunity (1/1): The company is generating AI compute revenue from its activated infrastructure site and has secured over $134M in AI-related contracts ($107M + $27.9M) [2]. While extremely early-stage, the AI revenue contribution is quantifiable and the business model is entirely AI-focused.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Envirotech Vehicles / Azio AI Holdings FY2025 Financial Results — Revenue $5.94M (+218%), Net Loss -$39.13M, NASDAQ Compliance Notice, Company Filings, 2026</w:t>
      </w:r>
    </w:p>
    <w:p>
      <w:pPr>
        <w:spacing w:before="20" w:after="20"/>
        <w:ind w:left="170"/>
      </w:pPr>
      <w:r>
        <w:rPr>
          <w:rFonts w:ascii="Calibri" w:hAnsi="Calibri"/>
          <w:b/>
          <w:color w:val="4A6B25"/>
          <w:sz w:val="15"/>
        </w:rPr>
        <w:t xml:space="preserve">2. </w:t>
      </w:r>
      <w:r>
        <w:rPr>
          <w:rFonts w:ascii="Calibri" w:hAnsi="Calibri"/>
          <w:b w:val="0"/>
          <w:color w:val="3A4A28"/>
          <w:sz w:val="17"/>
        </w:rPr>
        <w:t>Azio AI Merger Completion, $107M Southeast Asian Contract, $27.9M Power Champion Agreement, 548-Acre Campus, 500 MW Potential — StockTitan, StockDork, NASDAQ Press Releases, January-July 2026</w:t>
      </w:r>
    </w:p>
    <w:p>
      <w:pPr>
        <w:spacing w:before="20" w:after="20"/>
        <w:ind w:left="170"/>
      </w:pPr>
      <w:r>
        <w:rPr>
          <w:rFonts w:ascii="Calibri" w:hAnsi="Calibri"/>
          <w:b/>
          <w:color w:val="4A6B25"/>
          <w:sz w:val="15"/>
        </w:rPr>
        <w:t xml:space="preserve">3. </w:t>
      </w:r>
      <w:r>
        <w:rPr>
          <w:rFonts w:ascii="Calibri" w:hAnsi="Calibri"/>
          <w:b w:val="0"/>
          <w:color w:val="3A4A28"/>
          <w:sz w:val="17"/>
        </w:rPr>
        <w:t>Barchart / StockAnalysis — EVTV/AZIO Key Statistics: Stock Price $1.54, Market Cap $20M, Shares 12.93M, Avg Volume 691K, 52-Week Range $0.33-$5.07,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EVTV Revenue TTM $3.70M, Losses TTM -$27.87M, EPS -$5.52,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