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EYPT</w:t>
      </w:r>
      <w:r>
        <w:rPr>
          <w:rFonts w:ascii="Calibri" w:hAnsi="Calibri"/>
          <w:b/>
          <w:color w:val="1A2010"/>
          <w:sz w:val="40"/>
        </w:rPr>
        <w:t xml:space="preserve">  EyePoint, Inc.</w:t>
      </w:r>
    </w:p>
    <w:p>
      <w:pPr>
        <w:spacing w:after="120"/>
      </w:pPr>
      <w:r>
        <w:rPr>
          <w:rFonts w:ascii="Calibri" w:hAnsi="Calibri"/>
          <w:b/>
          <w:color w:val="6E8450"/>
          <w:sz w:val="18"/>
        </w:rPr>
        <w:t>GROWTH SLEEVE · 2026-08-02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EyePoint is a clinical-stage biopharmaceutical company focused on developing sustained-release drug delivery therapeutics for serious retinal diseases. The company's proprietary Durasert E bioerodible technology enables extended intraocular drug delivery. Lead candidate DURAVYU combines vorolanib with Durasert E for sustained treatment of wet age-related macular degeneration (wet AMD) and diabetic macular edema (DME), currently in Phase 3 clinical trials with first readout expected August 2026.</w:t>
      </w:r>
    </w:p>
    <w:p>
      <w:r>
        <w:rPr>
          <w:rFonts w:ascii="Calibri" w:hAnsi="Calibri"/>
          <w:b/>
          <w:color w:val="6E8450"/>
          <w:sz w:val="18"/>
        </w:rPr>
        <w:t>214 Employees · https://eyepoint.bio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EyePoint has developed its proprietary Durasert E sustained-release technology platform and progressed DURAVYU through Phase 2 into Phase 3 clinical trials, though the PAVIA Phase 2 trial failure in non-proliferative diabetic retinopathy casts doubt on the platform's broad applicability [1][3]. Legacy products (Yutiq, DEXYCU) generated only $0.7M in Q1 2026 revenue, down from $24.5M in Q1 2025, as the commercial portfolio winds down. AI Deployment (1/2): EyePoint has developed a first-of-its-kind AI-enabled algorithm for monitoring retinal diseases using OCT devices in patients' homes, representing a meaningful clinical application of AI to improve trial monitoring and potentially future patient care [2]. Market Share (0/2): Pre-commercial in wet AMD with no market share; DURAVYU has not received regulatory approval and competes against established anti-VEGF therapies from Regeneron (Eylea) and Roche (Vabysmo) [3]. Product Pipeline (1/2): DURAVYU Phase 3 pivotal trials for wet AMD with first top-line readout expected August 2026, providing specific timeline and clinical visibility; DME Phase 3 data expected H2 2027 [1]. R&amp;D Intensity (1/1): Operating expenses of $88M in Q1 2026 are virtually 100% R&amp;D-directed, far exceeding industry R&amp;D-to-revenue ratios and reflecting the company's clinical-stage focus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EyePoint's purpose of developing sustained-release therapeutics to combat blindness and reduce treatment burden for patients with serious retinal diseases is clear and identifies a meaningful beneficiary, but is not distinctively inspirational among ophthalmic biotechs — it describes the category rather than a unique vision [3]. Community Impact (0/2): No evidence of charitable foundations, community investment programs, or philanthropic initiatives beyond the company's clinical mission [3]. Employee Retention (0/2): Glassdoor rating of 3.6/5 based on 22 reviews with culture and values scored at 3.0/5; employee reviews cite 'no leadership and no support internally' and 'unhealthy workplace culture with poor leadership accountability,' suggesting below-average retention environment [5]. Insider Buying (1/2): CEO Jay Duker purchased 1,500 shares at $13.15 in March 2026, demonstrating personal conviction, though the dollar amount ($19,724) is modest relative to typical insider buying signals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EyePoint's financial profile reflects a clinical-stage biotech in cash-burn mode with collapsing legacy revenue. Q1 2026 revenue plunged to $0.7M from $24.5M a year earlier as DEXYCU sales effectively ceased, producing a net loss of $85M in the quarter [1]. TTM revenue of $7.62M against $271.6M in operating losses generates an ROE of -102.7% and deeply negative profit margins [6]. The sole positive metric is the very low D/E ratio of 10% ($22.3M debt against $306.1M total equity), reflecting minimal leverage [6]. Cash of $222.5M provides approximately 2.5 quarters of runway at the current $88M/quarter burn rate. Liquidity floor cleared: 840K avg volume x $12.41 = $10.4M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EyePoint operates with a genuine medical mission — combating blindness through sustained-release drug delivery — but the company lacks the multi-decade execution history, organizational trust, and competitive maturity that characterize infinite game players. Glassdoor reviews describe cultural dysfunction, the company sued a competitor (finite behavior), and the business is effectively a single-product bet on DURAVYU with limited existential flexibility.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EyePoint's purpose of developing sustained-release therapeutics to reduce the treatment burden for patients with serious retinal diseases is genuine and connects to a meaningful medical need [3]. CEO Jay Duker, a retinal specialist, brings authentic mission alignment. However, the cause has not been validated through decades of consistent execution — the company was rebranded from pSivida and is still trying to prove its core technology in Phase 3 trials. The cause exists but is shallow in Sinek's framework.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culture rating of 3.0/5 with employee reviews describing 'no leadership and no support internally' and 'unhealthy workplace culture with poor leadership accountability' [5]. The company has experienced CEO transitions, and with only ~214 employees, cultural problems are amplified. Career opportunities scored 2.9/5 on Glassdoor. No evidence of employee empowerment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EyePoint sued rival Ocular Therapeutix alleging false claims about their competing drug — a distinctly finite competitive action [3]. Company communications focus on differentiation through sustained release but do not acknowledge competitors' strengths or frame competition as motivation for self-improvement.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EyePoint is a single-product, single-platform bet on DURAVYU and the Durasert E technology. While the platform can potentially address multiple retinal diseases, the company has not demonstrated the ability to pivot beyond its core technology. The PAVIA trial failure in diabetic retinopathy showed platform dependency risk [3]. The company is too early-stage and narrowly focused to have demonstrated transformative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Duker made the decision to wind down DEXYCU revenue (which generated $24.5M in Q1 2025) to concentrate resources on the higher-risk, higher-reward DURAVYU Phase 3 program, sacrificing near-term revenue for long-term pipeline value [1][2]. He also purchased shares personally at $13.15. This represents meaningful short-term sacrifice, though the decision was partly forced by competitive dynamics in the post-cataract inflammation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EyePoint offers high-risk/high-reward exposure to a potential breakthrough in sustained ocular drug delivery, with Phase 3 DURAVYU topline readouts for wet AMD expected August 2026 — the most significant catalyst in the company's history. If successful, DURAVYU could capture meaningful share of the $10B+ anti-VEGF market by offering 6-month dosing intervals versus monthly injections, transforming treatment for elderly patients with wet AMD [1]. At $1.04B market cap and $12.41 per share, the stock prices in significant clinical risk with analyst price targets at $35 representing ~180% upside [6]. CEO Dr. Duker brings genuine retinal medicine expertise, and the proprietary AI-enabled home OCT monitoring algorithm adds clinical differentiation [2].</w:t>
      </w:r>
    </w:p>
    <w:p>
      <w:pPr>
        <w:spacing w:after="120"/>
      </w:pPr>
      <w:r>
        <w:rPr>
          <w:rFonts w:ascii="Calibri" w:hAnsi="Calibri"/>
          <w:b w:val="0"/>
          <w:color w:val="3A4A28"/>
          <w:sz w:val="20"/>
        </w:rPr>
        <w:t>The bear case is severe. Q1 2026 revenue collapsed to $0.7M from $24.5M as DEXYCU winds down, operating losses reached $85M in a single quarter, and the $223M cash position provides only ~2.5 quarters of runway at the current burn rate without additional financing [1][6]. The PAVIA Phase 2 failure in diabetic retinopathy (only 5% endpoint achievement) raises legitimate efficacy concerns about the Durasert platform [3]. The $4.6M False Claims Act settlement over DEXYCU kickbacks to ambulatory surgery centers reveals governance lapses [4]. Glassdoor reviews (3.0/5 culture) describe leadership dysfunction in a small organization where culture problems are amplified [5]. ROE of -102.7% and stock price decline from $13.60 to $12.41 reflect market skepticism. The entire investment case rests on binary Phase 3 data — a negative readout would likely destroy 50%+ of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DURAVYU topline data readout for wet AMD expected August 2026 — a positive result could drive the stock toward the $35 analyst consensus price target, representing ~180% upside from $12.41 [1][6]</w:t>
      </w:r>
    </w:p>
    <w:p>
      <w:pPr>
        <w:spacing w:before="40" w:after="40"/>
        <w:ind w:left="283"/>
      </w:pPr>
      <w:r>
        <w:rPr>
          <w:rFonts w:ascii="Calibri" w:hAnsi="Calibri"/>
          <w:b/>
          <w:color w:val="4A6B25"/>
          <w:sz w:val="20"/>
        </w:rPr>
        <w:t xml:space="preserve">2. </w:t>
      </w:r>
      <w:r>
        <w:rPr>
          <w:rFonts w:ascii="Calibri" w:hAnsi="Calibri"/>
          <w:b w:val="0"/>
          <w:color w:val="3A4A28"/>
          <w:sz w:val="20"/>
        </w:rPr>
        <w:t>Successful Phase 3 data would validate the Durasert E sustained-release platform for additional retinal indications, with DME Phase 3 data expected H2 2027 expanding the addressable opportunity [1]</w:t>
      </w:r>
    </w:p>
    <w:p>
      <w:pPr>
        <w:spacing w:before="40" w:after="40"/>
        <w:ind w:left="283"/>
      </w:pPr>
      <w:r>
        <w:rPr>
          <w:rFonts w:ascii="Calibri" w:hAnsi="Calibri"/>
          <w:b/>
          <w:color w:val="4A6B25"/>
          <w:sz w:val="20"/>
        </w:rPr>
        <w:t xml:space="preserve">3. </w:t>
      </w:r>
      <w:r>
        <w:rPr>
          <w:rFonts w:ascii="Calibri" w:hAnsi="Calibri"/>
          <w:b w:val="0"/>
          <w:color w:val="3A4A28"/>
          <w:sz w:val="20"/>
        </w:rPr>
        <w:t>AI-enabled home OCT monitoring algorithm providing differentiated clinical trial data and potential future commercial advantage through remote patient monitoring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trial risk — the PAVIA Phase 2 failure in diabetic retinopathy (5% endpoint achievement) raises efficacy concerns, and negative wet AMD data in August 2026 could destroy 50%+ of the $1.04B market cap [3]</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2.5 quarters at Q1 2026 burn rate of $88M/quarter, down from $306M to $223M, necessitating dilutive capital raises with timing dependent on Phase 3 outcomes [1][6]</w:t>
      </w:r>
    </w:p>
    <w:p>
      <w:pPr>
        <w:spacing w:before="40" w:after="40"/>
        <w:ind w:left="283"/>
      </w:pPr>
      <w:r>
        <w:rPr>
          <w:rFonts w:ascii="Calibri" w:hAnsi="Calibri"/>
          <w:b/>
          <w:color w:val="4A6B25"/>
          <w:sz w:val="20"/>
        </w:rPr>
        <w:t xml:space="preserve">3. </w:t>
      </w:r>
      <w:r>
        <w:rPr>
          <w:rFonts w:ascii="Calibri" w:hAnsi="Calibri"/>
          <w:b w:val="0"/>
          <w:color w:val="3A4A28"/>
          <w:sz w:val="20"/>
        </w:rPr>
        <w:t>Organizational risk from Glassdoor 3.0/5 culture rating, $4.6M False Claims Act settlement, and 214-employee workforce where leadership dysfunction undermines execution capability for a complex commercial launch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EyePoint's core business — sustained-release ocular drug delivery implants for retinal diseases — is deeply protected from AI disruption. Physical drug formulation, clinical development in ophthalmology, and FDA-regulated manufacturing processes are structurally immune to AI substitution [3]. The Durasert E bioerodible implant technology requires specialized materials science and manufacturing expertise with years of regulatory qualification. AI could accelerate competing drug development timelines or optimize rival drug delivery platforms, creating indirect competitive pressure, but cannot substitute for the physical drug-device combination product. AI Opportunity (0/1): While EyePoint has developed an AI-enabled OCT monitoring algorithm, no AI-related products are generating revenue or quantified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EyePoint Q1 2026 Earnings Release — Q1 Revenue $0.7M (down from $24.5M), Net Loss $85M, Cash $223M, May 2026</w:t>
      </w:r>
    </w:p>
    <w:p>
      <w:pPr>
        <w:spacing w:before="20" w:after="20"/>
        <w:ind w:left="170"/>
      </w:pPr>
      <w:r>
        <w:rPr>
          <w:rFonts w:ascii="Calibri" w:hAnsi="Calibri"/>
          <w:b/>
          <w:color w:val="4A6B25"/>
          <w:sz w:val="15"/>
        </w:rPr>
        <w:t xml:space="preserve">2. </w:t>
      </w:r>
      <w:r>
        <w:rPr>
          <w:rFonts w:ascii="Calibri" w:hAnsi="Calibri"/>
          <w:b w:val="0"/>
          <w:color w:val="3A4A28"/>
          <w:sz w:val="17"/>
        </w:rPr>
        <w:t>EyePoint leadership and innovation — CEO Dr. Jay Duker, AI-enabled OCT home monitoring algorithm, Durasert E technology platform; EyePoint.bio,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EyePoint clinical and regulatory issues — PAVIA Phase 2 failure, Ocular Therapeutix lawsuit, DURAVYU pipeline; FiercePharma, STAT News, 2024-2026</w:t>
      </w:r>
    </w:p>
    <w:p>
      <w:pPr>
        <w:spacing w:before="20" w:after="20"/>
        <w:ind w:left="170"/>
      </w:pPr>
      <w:r>
        <w:rPr>
          <w:rFonts w:ascii="Calibri" w:hAnsi="Calibri"/>
          <w:b/>
          <w:color w:val="4A6B25"/>
          <w:sz w:val="15"/>
        </w:rPr>
        <w:t xml:space="preserve">4. </w:t>
      </w:r>
      <w:r>
        <w:rPr>
          <w:rFonts w:ascii="Calibri" w:hAnsi="Calibri"/>
          <w:b w:val="0"/>
          <w:color w:val="3A4A28"/>
          <w:sz w:val="17"/>
        </w:rPr>
        <w:t>U.S. Department of Justice — EyePoint Pharmaceuticals $4.6M False Claims Act Settlement, 2023</w:t>
      </w:r>
    </w:p>
    <w:p>
      <w:pPr>
        <w:spacing w:before="20" w:after="20"/>
        <w:ind w:left="170"/>
      </w:pPr>
      <w:r>
        <w:rPr>
          <w:rFonts w:ascii="Calibri" w:hAnsi="Calibri"/>
          <w:b/>
          <w:color w:val="4A6B25"/>
          <w:sz w:val="15"/>
        </w:rPr>
        <w:t xml:space="preserve">5. </w:t>
      </w:r>
      <w:r>
        <w:rPr>
          <w:rFonts w:ascii="Calibri" w:hAnsi="Calibri"/>
          <w:b w:val="0"/>
          <w:color w:val="3A4A28"/>
          <w:sz w:val="17"/>
        </w:rPr>
        <w:t>Glassdoor — EyePoint Pharmaceuticals Reviews (3.6/5 overall, 3.0/5 culture, 2.9/5 career opportunities),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StockAnalysis — EYPT Key Statistics ($12.41 price, $1.04B market cap, 840K avg volume),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