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FBIO</w:t>
      </w:r>
      <w:r>
        <w:rPr>
          <w:rFonts w:ascii="Calibri" w:hAnsi="Calibri"/>
          <w:b/>
          <w:color w:val="1A2010"/>
          <w:sz w:val="40"/>
        </w:rPr>
        <w:t xml:space="preserve">  Fortress Biotech, Inc.</w:t>
      </w:r>
    </w:p>
    <w:p>
      <w:pPr>
        <w:spacing w:after="120"/>
      </w:pPr>
      <w:r>
        <w:rPr>
          <w:rFonts w:ascii="Calibri" w:hAnsi="Calibri"/>
          <w:b/>
          <w:color w:val="6E8450"/>
          <w:sz w:val="18"/>
        </w:rPr>
        <w:t>GROWTH SLEEVE · 2026-08-10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Fortress Biotech is a biopharmaceutical company that acquires, develops, and commercializes pharmaceutical products through a portfolio of subsidiary companies. Key assets include Journey Medical Corporation (commercial dermatology products including Emrosi and Qbrexza), Cyprium Therapeutics (ZYCUBO for Menkes disease, FDA approved January 2026), and Avenue Therapeutics (ATX-04 for Pompe disease). The company generates revenue from Journey Medical's dermatology franchise and royalty streams from partnered products including UNLOXCYT (Sun Pharma/Checkpoint) and anselamimab (AstraZeneca). Founded in 2006 by CEO Lindsay Rosenwald.</w:t>
      </w:r>
    </w:p>
    <w:p>
      <w:r>
        <w:rPr>
          <w:rFonts w:ascii="Calibri" w:hAnsi="Calibri"/>
          <w:b/>
          <w:color w:val="6E8450"/>
          <w:sz w:val="18"/>
        </w:rPr>
        <w:t>78 Employees · https://www.fortressbiotech.com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ZYCUBO received FDA approval in January 2026 as the first-ever treatment for Menkes disease, a significant regulatory achievement that yielded a Priority Review Voucher sold for $205M [1]. Emrosi, a dermatology product launched in 2025, reached approximately 85% U.S. commercial access by April 2026, demonstrating successful commercialization [1]. Checkpoint Therapeutics' UNLOXCYT was acquired by Sun Pharma, validating Fortress's incubation model. However, the Fortress model is primarily acquisition and development rather than de novo drug discovery. AI Deployment (0/2): No evidence of AI-powered products, AI-driven drug discovery tools, or AI-enabled internal efficiencies. The company's 78-person workforce and $0.5M R&amp;D budget do not support meaningful AI deployment [1]. Market Share (1/2): Journey Medical holds a meaningful niche position in specialty dermatology with products like Emrosi reaching 85% commercial access and Qbrexza generating established revenue [1]. ZYCUBO holds a monopoly position as the only FDA-approved Menkes disease treatment, though the addressable patient population is extremely small (~3,000 patients globally). Product Pipeline (1/2): Avenue Therapeutics is planning an FDA meeting in 2026 for ATX-04 (clenbuterol for Pompe disease) pivotal trial design. AstraZeneca is pursuing EU and Japan regulatory submissions for anselamimab (formerly CAEL-101), which could generate royalties for Fortress [1]. Cypress Bioscience is eligible for up to $128M in aggregate sales milestones on ZYCUBO. Pipeline has named products with general timelines but limited near-term revenue visibility. R&amp;D Intensity (0/1): R&amp;D expenses collapsed to $0.5M in Q1 2026 from $3.9M in Q1 2025, reflecting a strategic shift toward commercialization and royalty collection over active drug development [1]. This is far below biotech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Fortress positions itself as 'partnering with outstanding scientists and clinicians to bring innovative medicines to patients,' with a focus on rare and specialty diseases [3]. The mission is clear and connected to patient outcomes, but it is not distinctive from hundreds of similarly positioned biotech companies — it does not articulate a transformative vision of a future state. Community Impact (1/2): ZYCUBO's approval for Menkes disease represents a genuine contribution to an underserved patient community — Menkes is an ultra-rare, fatal genetic disorder with no prior treatment options [1]. This inherently charitable product development, supported by the FDA's Priority Review Voucher program, demonstrates that Fortress's incubation model can address unmet medical needs. However, no specific charitable foundations, community investment programs, or dollar amounts for philanthropy were identified. Employee Retention (0/2): With only 78 employees and no publicly available turnover, tenure, or employee sentiment data beyond generic website culture statements, there is insufficient evidence to score this item. Insider Buying (0/2): CEO Lindsay Rosenwald holds 8.88% of outstanding shares, but this ownership appears to be primarily from founder equity grants rather than recent open-market purchases [2].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IMPORTANT CONTEXT: Q1 2026 metrics are substantially inflated by a one-time $205M Priority Review Voucher sale — the underlying operating business has a -84% operating margin. D/E of 26% ($36.9M debt against $202.4M equity) reflects a fortress-like balance sheet strengthened by the PRV windfall, with $255.8M cash exceeding total liabilities of $154.5M [1]. Reported ROE of 109.8% and profit margin of 193.1% are entirely driven by the non-recurring PRV gain and will normalize sharply in coming quarters. Forward P/E of 1.59 suggests analysts expect continued elevated earnings from royalty streams (ZYCUBO, UNLOXCYT, anselamimab) but this multiple is unusually low and may reflect market skepticism about earnings sustainability [4]. Product revenue grew 22% YoY in Q1 2026 ($16M vs $13.1M) driven by Emrosi commercial expansion [1]. Excluding the PRV windfall, Fortress's underlying business would score significantly lower on profitability metrics. Liquidity check: 687,510 avg daily volume x $2.67 = $1.84M,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Fortress Biotech under CEO Lindsay Rosenwald demonstrates a partially infinite mindset anchored by a consistent 12-year strategy of acquiring and developing pharmaceutical assets for underserved patient populations. The incubation model has produced genuine patient impact (ZYCUBO for Menkes disease) and created a portfolio of royalty streams that provide long-term revenue visibility. However, the dramatic reduction in R&amp;D spending to $0.5M and strategic shift toward royalty collection over active drug development suggests a company transitioning from mission-driven innovation to financial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Lindsay Rosenwald has led Fortress for nearly 12 years with a consistent strategy of identifying, acquiring, and developing pharmaceutical products for patients with unmet medical needs [2]. The ZYCUBO approval for Menkes disease — a fatal rare disorder with no prior treatment — validates this mission through execution. The company's incubation model (Cyprium, Avenue, Journey Medical, Checkpoint) represents a distinctive approach to drug development that has been maintained through multiple market cycles. However, the mission has not been tested through a major crisis that required sacrificing short-term results, and the shift toward royalty optimization over active R&amp;D raises questions about whether the patient-centric mission still drives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Fortress operates with a lean 78-person team, and the website describes 'an inclusive culture of excellence where you are encouraged to learn and grow' [3]. CEO Rosenwald's 12-year tenure provides leadership stability, and the small team size suggests close working relationships. However, no specific evidence of exceptional trust, empowerment, or cultural distinctiveness was found — no employee testimonials, retention data, or cultural programs beyond standard corporate language. The SG&amp;A reduction from $25.7M to $15.9M in Q1 suggests cost-cutting that may have included personnel changes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 management commentary. CEO Rosenwald's Q1 2026 remarks focused on 'enhancing shareholder value' and financial execution rather than learning from competitors or using competitive dynamics for self-improvement [1]. The company operates in niche specialty pharma markets with limited direct competition, making the worthy rivals concept less applicable, but no evidence of Sinek's improvement-oriented competitive language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Fortress has evolved its model over time from a pure biotech incubator to a more diversified entity with commercial dermatology revenue (Journey Medical), rare disease approvals (Cyprium/ZYCUBO), and royalty streams from partnered assets (Sun Pharma, AstraZeneca) [1]. The Checkpoint Therapeutics sale to Sun Pharma demonstrates willingness to monetize assets when the right opportunity arises. This represents meaningful strategic evolution, though the changes are incremental rather than transformative — the company has adapted within its pharma incubation thesis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approval for ZYCUBO, a treatment for the ultra-rare Menkes disease (affecting ~3,000 patients globally), demonstrates willingness to invest in commercially marginal programs where the primary return mechanism is the Priority Review Voucher system [1]. This is a non-obvious bet that paid off with the $205M PRV sale. However, the subsequent reduction of R&amp;D spending to $0.5M suggests the company is now harvesting past investments rather than making new courageous bets on long-term capability. The balance has shifted from 'invest in rare disease research' to 'collect royalties and optimize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Fortress Biotech trades at a remarkable discount to its net cash position — $2.67 per share versus $6.09 per share in net cash ($255.8M cash against $36.9M debt), implying the market assigns negative value to the company's operating assets and pipeline [1][4]. The $205M Priority Review Voucher sale from ZYCUBO's approval transformed the balance sheet, and royalty streams from ZYCUBO (up to $128M in milestones), UNLOXCYT (2.5% royalty on Sun Pharma sales), and anselamimab (AstraZeneca pursuing EU/Japan submissions) provide multi-year revenue visibility without R&amp;D expense. Journey Medical's dermatology franchise is growing 22% YoY with Emrosi reaching 85% commercial coverage, generating $64M+ annualized product revenue [1]. The company's incubation model has been validated and CEO Rosenwald's 12-year track record provides leadership continuity.</w:t>
      </w:r>
    </w:p>
    <w:p>
      <w:pPr>
        <w:spacing w:after="120"/>
      </w:pPr>
      <w:r>
        <w:rPr>
          <w:rFonts w:ascii="Calibri" w:hAnsi="Calibri"/>
          <w:b w:val="0"/>
          <w:color w:val="3A4A28"/>
          <w:sz w:val="20"/>
        </w:rPr>
        <w:t>The bear case centers on sustainability and scale. The $205M PRV windfall that produced the 193% profit margin and 110% ROE is non-recurring — the underlying operating business has a -84% operating margin and would be deeply unprofitable without the one-time gain [1][4]. R&amp;D investment has collapsed to $0.5M quarterly, raising questions about whether Fortress can generate future pipeline value or is simply harvesting past investments. The $88M market cap and $2.67 share price reflect micro-cap risk with 16% short interest suggesting active bearish positioning [4]. Revenue is concentrated in Journey Medical's niche dermatology franchise ($16M quarterly) with limited diversification, and the royalty revenue streams depend entirely on partners' (AstraZeneca, Sun Pharma) commercial execution. The 78-person organization has minimal operational depth, and any disruption to key personnel or commercial relationships could materially impair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AstraZeneca regulatory submissions for anselamimab in EU and Japan, potentially generating milestone payments and tiered royalties for Fortress's subsidiary</w:t>
      </w:r>
    </w:p>
    <w:p>
      <w:pPr>
        <w:spacing w:before="40" w:after="40"/>
        <w:ind w:left="283"/>
      </w:pPr>
      <w:r>
        <w:rPr>
          <w:rFonts w:ascii="Calibri" w:hAnsi="Calibri"/>
          <w:b/>
          <w:color w:val="4A6B25"/>
          <w:sz w:val="20"/>
        </w:rPr>
        <w:t xml:space="preserve">2. </w:t>
      </w:r>
      <w:r>
        <w:rPr>
          <w:rFonts w:ascii="Calibri" w:hAnsi="Calibri"/>
          <w:b w:val="0"/>
          <w:color w:val="3A4A28"/>
          <w:sz w:val="20"/>
        </w:rPr>
        <w:t>ZYCUBO commercial launch generating initial Menkes disease treatment revenue plus eligibility for up to $128M in aggregate sales milestones from Cypress Bioscience</w:t>
      </w:r>
    </w:p>
    <w:p>
      <w:pPr>
        <w:spacing w:before="40" w:after="40"/>
        <w:ind w:left="283"/>
      </w:pPr>
      <w:r>
        <w:rPr>
          <w:rFonts w:ascii="Calibri" w:hAnsi="Calibri"/>
          <w:b/>
          <w:color w:val="4A6B25"/>
          <w:sz w:val="20"/>
        </w:rPr>
        <w:t xml:space="preserve">3. </w:t>
      </w:r>
      <w:r>
        <w:rPr>
          <w:rFonts w:ascii="Calibri" w:hAnsi="Calibri"/>
          <w:b w:val="0"/>
          <w:color w:val="3A4A28"/>
          <w:sz w:val="20"/>
        </w:rPr>
        <w:t>Avenue Therapeutics FDA meeting for ATX-04 (Pompe disease) pivotal trial design, potentially advancing a new rare disease asset toward registration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score of 10 is materially distorted by the one-time $205M PRV sale — underlying operating margin is -84%, and profitability metrics will normalize sharply in coming quarters as the windfall rolls off TTM calculations</w:t>
      </w:r>
    </w:p>
    <w:p>
      <w:pPr>
        <w:spacing w:before="40" w:after="40"/>
        <w:ind w:left="283"/>
      </w:pPr>
      <w:r>
        <w:rPr>
          <w:rFonts w:ascii="Calibri" w:hAnsi="Calibri"/>
          <w:b/>
          <w:color w:val="4A6B25"/>
          <w:sz w:val="20"/>
        </w:rPr>
        <w:t xml:space="preserve">2. </w:t>
      </w:r>
      <w:r>
        <w:rPr>
          <w:rFonts w:ascii="Calibri" w:hAnsi="Calibri"/>
          <w:b w:val="0"/>
          <w:color w:val="3A4A28"/>
          <w:sz w:val="20"/>
        </w:rPr>
        <w:t>R&amp;D spending collapse to $0.5M quarterly (from $3.9M) signals exhaustion of the development pipeline without reinvestment, threatening the company's ability to generate future value beyond existing royalty streams</w:t>
      </w:r>
    </w:p>
    <w:p>
      <w:pPr>
        <w:spacing w:before="40" w:after="40"/>
        <w:ind w:left="283"/>
      </w:pPr>
      <w:r>
        <w:rPr>
          <w:rFonts w:ascii="Calibri" w:hAnsi="Calibri"/>
          <w:b/>
          <w:color w:val="4A6B25"/>
          <w:sz w:val="20"/>
        </w:rPr>
        <w:t xml:space="preserve">3. </w:t>
      </w:r>
      <w:r>
        <w:rPr>
          <w:rFonts w:ascii="Calibri" w:hAnsi="Calibri"/>
          <w:b w:val="0"/>
          <w:color w:val="3A4A28"/>
          <w:sz w:val="20"/>
        </w:rPr>
        <w:t>Micro-cap risk with $88M market cap, 16% short interest, and 78 employees creates vulnerability to liquidity events, key-person departures, or partner disruptions that would be immaterial for larger organizations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Fortress Biotech's core business — developing and commercializing FDA-approved pharmaceutical products — is structurally protected from AI disruption. Drug development requires clinical trials with human subjects, FDA regulatory review, physical manufacturing under cGMP standards, and physician-mediated prescribing — none of which AI can substitute [1]. ZYCUBO (Menkes disease), Emrosi (dermatology), and NARCAN-like specialty products require physical production, distribution, and patient administration. AI tools could theoretically accelerate drug discovery timelines for competitors, compressing Fortress's competitive advantage in identifying acquisition targets, but the regulatory and manufacturing barriers to entry remain substantial. The company's niche focus on rare diseases (ultra-small patient populations) is less attractive for AI-driven drug discovery platforms that prioritize large commercial markets. AI Opportunity (0/1): Fortress generates no revenue from AI-related products or services. The company's minimal $0.5M R&amp;D budget does not support AI-driven drug discovery capabilities, and no AI adoption strategy has been articulated by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Fortress Biotech Q1 2026 Earnings Release — Financial Results and Corporate Highlights, GlobeNewsWire, May 14,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FBIO Leadership and Management Team Analysis,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Fortress Biotech Corporate Website — Careers and Culture,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FBIO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