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FFIV</w:t>
      </w:r>
      <w:r>
        <w:rPr>
          <w:rFonts w:ascii="Calibri" w:hAnsi="Calibri"/>
          <w:b/>
          <w:color w:val="1A2010"/>
          <w:sz w:val="40"/>
        </w:rPr>
        <w:t xml:space="preserve">  F5, Inc.</w:t>
      </w:r>
    </w:p>
    <w:p>
      <w:pPr>
        <w:spacing w:after="120"/>
      </w:pPr>
      <w:r>
        <w:rPr>
          <w:rFonts w:ascii="Calibri" w:hAnsi="Calibri"/>
          <w:b/>
          <w:color w:val="6E8450"/>
          <w:sz w:val="18"/>
        </w:rPr>
        <w:t>GROWTH SLEEVE · 2026-08-10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Networking &amp; Application Security · NASDAQ · United States</w:t>
      </w:r>
    </w:p>
    <w:p>
      <w:pPr>
        <w:spacing w:after="80"/>
      </w:pPr>
      <w:r>
        <w:rPr>
          <w:rFonts w:ascii="Calibri" w:hAnsi="Calibri"/>
          <w:b w:val="0"/>
          <w:color w:val="3A4A28"/>
          <w:sz w:val="20"/>
        </w:rPr>
        <w:t>F5, Inc. provides multicloud application security and delivery solutions. Products include BIG-IP (hardware/software application delivery controllers), NGINX (open-source web server and reverse proxy), and F5 Distributed Cloud Services (SaaS-based application security and networking). The company serves enterprise customers across cloud, on-premises, and edge environments with load balancing, web application firewall (WAF), API security, DDoS protection, and AI inference endpoint security. Recurring revenue represents 69% of total revenue. Headquartered in Seattle, Washington.</w:t>
      </w:r>
    </w:p>
    <w:p>
      <w:r>
        <w:rPr>
          <w:rFonts w:ascii="Calibri" w:hAnsi="Calibri"/>
          <w:b/>
          <w:color w:val="6E8450"/>
          <w:sz w:val="18"/>
        </w:rPr>
        <w:t>6,578 Employees · https://www.f5.com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F5 has successfully transformed from a hardware-centric load balancer company to a hybrid software/hardware application delivery and security platform, achieving eight consecutive quarters of double-digit product revenue growth [1]. Systems revenue surged 32% in Q3 FY2026 while software subscriptions grew 9%, and recurring revenue reached 69% of total — a meaningful business model evolution. The launch of AI security solutions protecting AI inference endpoints represents a significant new capability opening a new market. AI Deployment (2/2): F5 has surpassed $50M in AI use-case revenues with 50% growth in AI-related customers and 100% growth in AI security customers in Q3 FY2026 [1]. These are quantifiable, shipping AI products generating real revenue — AI-powered bot detection, API security for AI endpoints, and intelligent traffic management for AI workloads. This is not AI exploration; it's monetized deployment. Market Share (2/2): F5 is the recognized category leader in application delivery controllers (ADCs) and maintains a dominant installed base in enterprise load balancing and web application firewalls [1]. The company's BIG-IP platform is the industry standard for mission-critical application delivery, and NGINX is one of the most widely deployed web servers globally with extensive open-source community adoption. Product Pipeline (1/2): F5 has raised FY2026 guidance to 9-10% revenue growth with Q4 FY2026 guided to $870-890M, and the AI security portfolio is expanding into inference endpoint protection and multicloud networking [1]. However, specific next-generation product launches with named timelines beyond the current fiscal year were not detailed. R&amp;D Intensity (1/1): F5 invests heavily in R&amp;D with 6,578 employees predominantly in engineering and technology roles, and the appointment of a Chief Technology and AI Officer (Kunal Anand) signals institutional commitment to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F5 articulates a 'human-first' approach to business and positions itself as enabling organizations to deliver and secure the applications that run the modern world [3]. The mission connects technology to business outcomes, but it is not distinctive from networking and security peers — it does not articulate a transformative vision of a future state that inspires beyond the obvious. The company's purpose is functional ('deliver and secure apps') rather than aspirational. Community Impact (1/2): F5 publishes annual ESG reports and has committed to cutting Scope 1 and 2 emissions 50% by 2030, achieving a 16% YoY reduction in FY2024 with renewable energy reaching 35% of total consumption [4]. The company joined the Responsible Business Alliance for supply chain governance. However, no specific charitable foundation, community investment dollar amounts, or distinctive community programs were identified beyond standard corporate ESG activities. Employee Retention (1/2): The appointment of Cathy Peterman as EVP and Chief People Officer to lead global people strategy, talent development, organizational design, and culture suggests intentional investment in employee experience [2]. CEO Locoh-Donou's 9-year tenure and the structured C-suite (COO, CRO, CTO/CAIO, CPO) indicate leadership stability. However, no specific retention rates, average tenure data, or employee sentiment metrics were identified. Insider Buying (0/2): No evidence of meaningful net insider buying by CEO Locoh-Donou or other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$865M revenue (+11% YoY) with GAAP net income of $208M ($3.62 EPS), non-GAAP EPS of $4.73 (+14% YoY), and $316M operating cash flow [1]. D/E of 7% reflects a fortress balance sheet with $1.61B cash against ~$260M debt. ROE of 19.83% exceeds the 15% target. Profit margin of 21.95% exceeds the 20% target. Revenue growth of 11% YoY scores at target. Forward P/E of 23.02 is slightly above the 20x target, scoring at 0.925. However, Forward PEG of 3.07 exceeds the 3.0 floor, scoring zero — the market prices F5 at a premium relative to its growth rate, reflecting the mature-growth profile of a $3.3B revenue company [5]. Estimated 5-year revenue CAGR of ~5.5% (from ~$2.6B FY2021 to ~$3.4B FY2026) scores at 0.70 against the 10% target. Non-GAAP gross margin of 84.2% and non-GAAP operating margin of 35% demonstrate best-in-class profitability [1]. Liquidity check: 731,527 avg daily volume x $400.23 = $293M,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F5 under CEO Locoh-Donou operates with a partially infinite mindset anchored by a consistent 9-year strategic transformation from hardware vendor to hybrid application delivery and security platform. The company's willingness to evolve its business model — embracing software, subscriptions, and now AI security — demonstrates strategic patience and long-term capability building. However, competitive language focuses on market metrics (revenue growth, EPS beats) rather than enduring purpose, and no evidence of the kind of principled sacrifice or purpose-driven decision-making that defines true infinite players was identified.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F5's mission of securing and delivering the applications that power the modern world has been consistently pursued through CEO Locoh-Donou's 9-year tenure, guiding the transformation from hardware appliances to multicloud software and security [2]. The mission connects F5's work to the broader purpose of keeping digital infrastructure reliable and secure — a genuine contribution to the functioning of modern society. The consistency of purpose through the hardware-to-software transformation shows the mission is more than marketing. However, the purpose has not been tested through a crisis requiring principled sacrifice, and 'secure and deliver applications' does not rise to the level of a Just Cause that inspires people to sacrifice for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Locoh-Donou's 9-year tenure and the deliberate construction of a specialized C-suite (COO Tom Fountain, CRO Chad Whalen, CTO/CAIO Kunal Anand, CPO Cathy Peterman) signal organizational intentionality [2]. The appointment of a Chief People Officer to lead 'talent development, organizational design, and culture' suggests leadership investment in employee experience. The 6,578-person organization appears stable without evidence of mass layoffs or cultural dysfunction. However, no specific trust metrics (retention rates, employee sentiment data, voluntary turnover) were identified beyond organizational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 CEO or management commentary. Earnings call language emphasized 'eight consecutive quarters of double-digit product growth,' revenue beats, and raised guidance — the vocabulary of finite competition focused on winning market metrics [1]. F5 competes with Cloudflare, Akamai, Palo Alto Networks, and Fortinet, but no references to learning from these rivals' strengths or using competitive dynamics for self-improvement were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F5 has meaningfully evolved its business model over the past decade from primarily hardware ADC appliances (BIG-IP) to a hybrid portfolio with 69% recurring revenue, cloud-native Distributed Cloud Services, open-source NGINX, and now AI security solutions [1]. This represents genuine strategic adaptation — the company voluntarily shifted from high-margin hardware sales to lower-margin-per-unit but more durable subscription revenue, a transition many hardware vendors have failed to execute. However, the evolution occurred within the same domain (application delivery and security) and was a logical market response rather than the kind of bold, purpose-driven reinvention that Sinek celebrates.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F5's multi-year investment in platform transformation from hardware to software required sustained commitment during periods when the transition compressed near-term growth rates. The early investment in AI security — building products to protect AI inference endpoints before the market had fully emerged — represents a forward-looking bet [1]. However, these decisions, while strategically sound, were not the kind of costly principled sacrifices that Sinek associates with courage. F5 was not choosing between purpose and profit — the transformation was clearly in the company's financial interest, and the $1.61B cash position and 84% gross margins meant the 'risks' carried limited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F5 delivered an outstanding Q3 FY2026 with $865M revenue (+11% YoY), product revenue up 19% (systems +32%, software subscriptions +9%), and non-GAAP EPS of $4.73 (+14% YoY), prompting management to raise FY2026 guidance to 9-10% revenue growth and $17.21-$17.33 non-GAAP EPS [1]. The company is exceptionally positioned at the intersection of AI infrastructure demand and cybersecurity — AI use-case revenues have surpassed $50M with 50% customer growth and 100% AI security customer growth. The balance sheet is pristine with $1.61B cash, 7% D/E, and $281M quarterly free cash flow. Non-GAAP gross margins of 84.2% and operating margins of 35% are best-in-class. With 69% recurring revenue, a dominant installed base in enterprise application delivery, and accelerating AI-driven demand, F5 is a high-quality compounder benefiting from secular tailwinds in both cloud modernization and AI infrastructure security [1].</w:t>
      </w:r>
    </w:p>
    <w:p>
      <w:pPr>
        <w:spacing w:after="120"/>
      </w:pPr>
      <w:r>
        <w:rPr>
          <w:rFonts w:ascii="Calibri" w:hAnsi="Calibri"/>
          <w:b w:val="0"/>
          <w:color w:val="3A4A28"/>
          <w:sz w:val="20"/>
        </w:rPr>
        <w:t>The primary concern is valuation relative to growth. At 23x forward earnings and a PEG of 3.07, F5 is priced at a significant premium to its ~10% revenue growth rate, leaving limited margin of safety if growth decelerates [5]. The 5-year revenue CAGR of ~5.5% (from $2.6B to $3.4B) reflects a mature-growth business that accelerated recently but may revert to mid-single-digit organic growth as the current upgrade cycle normalizes. APAC revenue declined 11% YoY in Q3, signaling regional weakness that could spread [1]. Component cost volatility (memory and storage) prevented management from providing FY2027 gross margin guidance, introducing near-term margin uncertainty. No dividend is paid despite $1.6B in cash and $281M quarterly FCF, limiting total return for income-oriented investors. The $100M quarterly buyback at $299 average price represents a 2.4% annualized yield, but at $400+ per share the capital return efficiency declines.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demand acceleration driving continued 50%+ growth in AI-related customers and expansion beyond $50M in AI use-case revenues as enterprises secure AI inference endpoints and manage AI application traffic</w:t>
      </w:r>
    </w:p>
    <w:p>
      <w:pPr>
        <w:spacing w:before="40" w:after="40"/>
        <w:ind w:left="283"/>
      </w:pPr>
      <w:r>
        <w:rPr>
          <w:rFonts w:ascii="Calibri" w:hAnsi="Calibri"/>
          <w:b/>
          <w:color w:val="4A6B25"/>
          <w:sz w:val="20"/>
        </w:rPr>
        <w:t xml:space="preserve">2. </w:t>
      </w:r>
      <w:r>
        <w:rPr>
          <w:rFonts w:ascii="Calibri" w:hAnsi="Calibri"/>
          <w:b w:val="0"/>
          <w:color w:val="3A4A28"/>
          <w:sz w:val="20"/>
        </w:rPr>
        <w:t>FY2026 Q4 execution at $870-890M guided revenue completing a year of raised guidance, with potential for FY2027 guidance above the current 8.4% analyst consensus 3-year growth forecast</w:t>
      </w:r>
    </w:p>
    <w:p>
      <w:pPr>
        <w:spacing w:before="40" w:after="40"/>
        <w:ind w:left="283"/>
      </w:pPr>
      <w:r>
        <w:rPr>
          <w:rFonts w:ascii="Calibri" w:hAnsi="Calibri"/>
          <w:b/>
          <w:color w:val="4A6B25"/>
          <w:sz w:val="20"/>
        </w:rPr>
        <w:t xml:space="preserve">3. </w:t>
      </w:r>
      <w:r>
        <w:rPr>
          <w:rFonts w:ascii="Calibri" w:hAnsi="Calibri"/>
          <w:b w:val="0"/>
          <w:color w:val="3A4A28"/>
          <w:sz w:val="20"/>
        </w:rPr>
        <w:t>Hardware refresh cycle continuation driving systems revenue growth above 30% as enterprises upgrade aging BIG-IP appliances to next-generation platforms with AI-optimized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3.07 and 23x forward P/E embed premium expectations — any deceleration below 10% revenue growth or margin compression from component costs could trigger significant multiple contraction from the $400+ share price</w:t>
      </w:r>
    </w:p>
    <w:p>
      <w:pPr>
        <w:spacing w:before="40" w:after="40"/>
        <w:ind w:left="283"/>
      </w:pPr>
      <w:r>
        <w:rPr>
          <w:rFonts w:ascii="Calibri" w:hAnsi="Calibri"/>
          <w:b/>
          <w:color w:val="4A6B25"/>
          <w:sz w:val="20"/>
        </w:rPr>
        <w:t xml:space="preserve">2. </w:t>
      </w:r>
      <w:r>
        <w:rPr>
          <w:rFonts w:ascii="Calibri" w:hAnsi="Calibri"/>
          <w:b w:val="0"/>
          <w:color w:val="3A4A28"/>
          <w:sz w:val="20"/>
        </w:rPr>
        <w:t>APAC revenue declined 11% YoY in Q3 FY2026, and geographic concentration risk could spread to EMEA if macro conditions deteriorate, limiting the company's ability to sustain double-digit growth</w:t>
      </w:r>
    </w:p>
    <w:p>
      <w:pPr>
        <w:spacing w:before="40" w:after="40"/>
        <w:ind w:left="283"/>
      </w:pPr>
      <w:r>
        <w:rPr>
          <w:rFonts w:ascii="Calibri" w:hAnsi="Calibri"/>
          <w:b/>
          <w:color w:val="4A6B25"/>
          <w:sz w:val="20"/>
        </w:rPr>
        <w:t xml:space="preserve">3. </w:t>
      </w:r>
      <w:r>
        <w:rPr>
          <w:rFonts w:ascii="Calibri" w:hAnsi="Calibri"/>
          <w:b w:val="0"/>
          <w:color w:val="3A4A28"/>
          <w:sz w:val="20"/>
        </w:rPr>
        <w:t>Cloud-native competitors (Cloudflare, Fastly, Akamai) and security platform consolidators (Palo Alto Networks, Fortinet) could compress F5's market share in application security as customers prefer integrated platforms over best-of-breed point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F5 is structurally immune to AI disruption because AI dramatically increases demand for F5's core products. Every AI model deployment requires application delivery infrastructure (load balancing across GPU clusters), API management (securing inference endpoints), security (protecting AI workloads from adversarial attacks), and traffic management — all of which are F5's core capabilities [1]. AI cannot substitute for the networking and security infrastructure that AI itself requires. The company's physical-world deployment model (BIG-IP appliances, edge computing, data center infrastructure) creates a tangible moat that AI cannot digitize away. CEO Locoh-Donou has positioned F5 'at the intersection of cloud adoption, cybersecurity threats, and AI infrastructure demands' — the company is AI infrastructure, not AI-disrupted [1]. The only modest risk is that cloud-native competitors (Cloudflare, Fastly) could leverage AI to simplify networking, reducing the complexity premium that F5 commands. AI Opportunity (1/1): F5 has surpassed $50M in quantifiable AI use-case revenues, with 50% growth in AI-related customers and 100% growth in AI security customers in Q3 FY2026 [1]. AI is generating measurable, rapidly growing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F5, Inc. Q3 FY2026 Earnings Release — Third Quarter Financial Results, Revenue $865M, July 27, 2026</w:t>
      </w:r>
    </w:p>
    <w:p>
      <w:pPr>
        <w:spacing w:before="20" w:after="20"/>
        <w:ind w:left="170"/>
      </w:pPr>
      <w:r>
        <w:rPr>
          <w:rFonts w:ascii="Calibri" w:hAnsi="Calibri"/>
          <w:b/>
          <w:color w:val="4A6B25"/>
          <w:sz w:val="15"/>
        </w:rPr>
        <w:t xml:space="preserve">2. </w:t>
      </w:r>
      <w:r>
        <w:rPr>
          <w:rFonts w:ascii="Calibri" w:hAnsi="Calibri"/>
          <w:b w:val="0"/>
          <w:color w:val="3A4A28"/>
          <w:sz w:val="17"/>
        </w:rPr>
        <w:t>F5 Leadership Announcements — New C-Suite Roles for AI Innovation, September 2024</w:t>
      </w:r>
    </w:p>
    <w:p>
      <w:pPr>
        <w:spacing w:before="20" w:after="20"/>
        <w:ind w:left="170"/>
      </w:pPr>
      <w:r>
        <w:rPr>
          <w:rFonts w:ascii="Calibri" w:hAnsi="Calibri"/>
          <w:b/>
          <w:color w:val="4A6B25"/>
          <w:sz w:val="15"/>
        </w:rPr>
        <w:t xml:space="preserve">3. </w:t>
      </w:r>
      <w:r>
        <w:rPr>
          <w:rFonts w:ascii="Calibri" w:hAnsi="Calibri"/>
          <w:b w:val="0"/>
          <w:color w:val="3A4A28"/>
          <w:sz w:val="17"/>
        </w:rPr>
        <w:t>F5, Inc. Corporate Website — Company Overview and Mission,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F5 FY2024 ESG Report — Environmental, Social, and Governance Commitments and Metrics,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 FFIV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