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FIS</w:t>
      </w:r>
      <w:r>
        <w:rPr>
          <w:rFonts w:ascii="Calibri" w:hAnsi="Calibri"/>
          <w:b/>
          <w:color w:val="1A2010"/>
          <w:sz w:val="40"/>
        </w:rPr>
        <w:t xml:space="preserve">  Fidelity National Information Services, Inc.</w:t>
      </w:r>
    </w:p>
    <w:p>
      <w:pPr>
        <w:spacing w:after="120"/>
      </w:pPr>
      <w:r>
        <w:rPr>
          <w:rFonts w:ascii="Calibri" w:hAnsi="Calibri"/>
          <w:b/>
          <w:color w:val="6E8450"/>
          <w:sz w:val="18"/>
        </w:rPr>
        <w:t>DIVIDEND SLEEVE · 2026-08-26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NYSE · United States</w:t>
      </w:r>
    </w:p>
    <w:p>
      <w:pPr>
        <w:spacing w:after="80"/>
      </w:pPr>
      <w:r>
        <w:rPr>
          <w:rFonts w:ascii="Calibri" w:hAnsi="Calibri"/>
          <w:b w:val="0"/>
          <w:color w:val="3A4A28"/>
          <w:sz w:val="20"/>
        </w:rPr>
        <w:t>FIS provides core banking, payments, and capital-markets technology to more than 20,000 financial-institution clients worldwide, processing over $75B in transactions annually. In 2026 the company completed a major portfolio restructuring: it acquired Global Payments' Issuer Solutions business (formerly TSYS) for an enterprise value of $13.5B while selling its remaining 45% stake in Worldpay, refocusing the company around banking software and card-issuer processing rather than merchant acquiring. Q2 2026 revenue rose 29.1% YoY to $3.38B (boosted by the TSYS acquisition), and FY2026 guidance calls for $13.6-13.7B in revenue [1][2].</w:t>
      </w:r>
    </w:p>
    <w:p>
      <w:r>
        <w:rPr>
          <w:rFonts w:ascii="Calibri" w:hAnsi="Calibri"/>
          <w:b/>
          <w:color w:val="6E8450"/>
          <w:sz w:val="18"/>
        </w:rPr>
        <w:t>44,000 Employees · https://www.fisglobal.com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FIS executed a genuinely transformative portfolio pivot in 2026 — divesting its remaining Worldpay merchant-acquiring stake while acquiring Global Payments' Issuer Solutions (TSYS) business for $13.5B enterprise value, fundamentally reshaping the company from a sprawling banking-plus-merchant conglomerate into a focused banking-technology and card-issuer-processing platform [2]. AI Deployment (2/2): FIS has shipped customer-facing AI products, including an industry-first agentic AI transaction platform for banks (2026) and an Insurance Risk Suite AI Assistant for complex risk modeling, with AI, core modernization, and digital expansion cited as direct drivers of a 6.3% adjusted-revenue increase in a recent quarter [3][4]. Market Share (2/2): FIS serves 20,000+ financial-institution clients and processes $75B+ in annual transactions; the TSYS acquisition gives it 'the most comprehensive data set across consumer and commercial card portfolios,' a scale claim with specific supporting detail [2][4]. Product Pipeline (1/2): The agentic AI platform and AI risk suite are specific, dated 2026 launches, though FIS discloses less about further-out, multi-year product roadmap items. R&amp;D Intensity (0/1): No R&amp;D-to-revenue disclosure relative to fintech/IT-services peers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FIS's stated purpose — 'advancing the way the world pays, banks and invests' — is specific to the money lifecycle and reasonably thoughtful, but reads as fairly standard fintech-infrastructure mission language rather than a maximally distinctive articulation [5]. Community Impact (1/2): FIS names specific charitable focus areas (financial inclusion, STEM diversity, children's services, community development, environment) but no dollar amounts or program-level outcomes were disclosed. Employee Retention (0/2): No public turnover or tenure data was found; notably, FIS has operated without a sitting Chief Technology Officer since a March 2026 resignation, a leadership-stability yellow flag. Insider Buying (0/2): No evidence of net insider buying in 2026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including dividend metrics (2x weight on Consecutive Years Paid and 5yr Dividend Growth CAGR). FIS clears the liquidity floor comfortably (~$255M daily dollar volume). ROE of 22.3%, profit margin of 27.6%, revenue growth of 29.1% YoY (TSYS-boosted), and Forward P/E of 6.04x all score at or near the 1.0 cap. Debt-to-equity of 132.5% scores 0.73 against the 70% target (elevated by TSYS acquisition financing), and the 3-year revenue CAGR of 3.17% (2022-2025, pre-TSYS) scores only 0.54. On dividend metrics, payout ratio of 25.8% and a long, uninterrupted dividend-payment history score well, but FIS cut its quarterly dividend from $0.52 to $0.36 in 2024 (tied to the Worldpay stake monetization), meaning the 5-year dividend growth CAGR is modestly negative and scores zero (2x weight); the company has since raised the dividend for 2 consecutive years ($0.40 in 2025, $0.44 in 2026), scoring 0.2 on that metric.</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FIS has repeatedly reshaped its own portfolio in service of its stated mission to advance how the world pays, banks, and invests — most dramatically in 2026 by divesting its Worldpay merchant-acquiring stake and acquiring TSYS's card-issuer business, and by resetting its dividend in 2024 to support balance-sheet discipline through that transition. These are genuine long-horizon strategic moves, but a vacant CTO seat and no clear evidence of a high-trust internal culture keep FIS in Sinek's mixed category rather than a clear infinite player.</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FIS's mission to 'advance the way the world pays, banks and invests' ties its work to the broader financial system's functioning — a resilient, service-oriented frame — and the company has repeatedly reorganized its portfolio (Worldpay spin-in, spin-out, and now full divestiture; TSYS acquisition) in pursuit of that mission across multiple CEO eras [1][2]. It has not, however, been clearly articulated or cited as the singular driver behind these moves versus more conventional capital-allocation logic, so it falls short of a fully validated Just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FIS has operated without a Chief Technology Officer since a March 2026 resignation, with the CEO absorbing a broad six-person span of direct reports in the interim — a visible leadership-stability gap [5]. No offsetting positive retention or culture data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FIS's 2026 strategy has been defined by acquiring scale directly from a competitor (Global Payments' Issuer Solutions business) rather than framing rivals as sources of self-improvement — a consolidation-driven, market-power-oriented competitive posture more consistent with a finite mindset.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FIS underwent the group's most significant self-reinvention — fully exiting its Worldpay merchant-acquiring stake (once a core, sizable business line) while acquiring TSYS's card-issuer platform, deliberately abandoning a large existing business to refocus the company's strategic center of gravity around banking software and issuer processing [2].</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Leadership cut the quarterly dividend nearly 31% in 2024 (from $0.52 to $0.36) to support the Worldpay/TSYS portfolio transition, accepting near-term investor pain for balance-sheet flexibility, then committed $13.5B to the TSYS acquisition even as net income fell to $382M — a clear pattern of prioritizing long-term strategic repositioning over short-term optics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FIS trades at a deeply discounted 6.04x forward P/E and 0.24 PEG despite double-digit profitability metrics (22.3% ROE, 27.6% profit margin) and a transformed strategic footprint following the $13.5B TSYS acquisition and full Worldpay exit, which together reposition FIS around higher-margin, recurring banking-technology and card-issuer revenue [1][2]. Q2 2026 revenue grew 29.1% YoY to $3.38B, and the company is actively monetizing AI through an industry-first agentic AI transaction platform for banks and an AI-powered insurance risk suite, positioning FIS as an AI enabler to 20,000+ financial-institution clients rather than an AI disruption target [3][4]. The 4.25% dividend yield, backed by a conservative 25.8% payout ratio, offers meaningful income alongside the re-rating opportunity from the portfolio simplification.</w:t>
      </w:r>
    </w:p>
    <w:p>
      <w:pPr>
        <w:spacing w:after="120"/>
      </w:pPr>
      <w:r>
        <w:rPr>
          <w:rFonts w:ascii="Calibri" w:hAnsi="Calibri"/>
          <w:b w:val="0"/>
          <w:color w:val="3A4A28"/>
          <w:sz w:val="20"/>
        </w:rPr>
        <w:t>The bear case centers on integration risk and capital-allocation credibility. The 2024 dividend cut (from $0.52 to $0.36 per quarter) tied to the Worldpay stake monetization shows FIS has been willing to disrupt its own income-investor base for balance-sheet flexibility, and debt-to-equity of 132.5% reflects the leverage taken on to fund the TSYS deal. FIS has operated without a permanent Chief Technology Officer since March 2026, a notable gap at a company whose entire value proposition depends on technology execution during a major systems-integration effort [5]. The pre-TSYS organic 3-year revenue CAGR of just 3.17% (2022-2025) suggests the reported 29.1% growth rate is heavily M&amp;A-driven and may normalize once the TSYS acquisition annualizes, and net income of $382M against $10.7B of 2025 revenue reflects thinner bottom-line conversion than the margin metrics alone suggest. The Inspire Impact Score of -49 (MISALIGNED), driven by an LGBT Activism attribution, may also limit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 integration of the $13.5B Global Payments Issuer Solutions (TSYS) acquisition, which management frames as creating 'the most comprehensive data set across consumer and commercial card portfolios' for training AI models [2][4]</w:t>
      </w:r>
    </w:p>
    <w:p>
      <w:pPr>
        <w:spacing w:before="40" w:after="40"/>
        <w:ind w:left="283"/>
      </w:pPr>
      <w:r>
        <w:rPr>
          <w:rFonts w:ascii="Calibri" w:hAnsi="Calibri"/>
          <w:b/>
          <w:color w:val="4A6B25"/>
          <w:sz w:val="20"/>
        </w:rPr>
        <w:t xml:space="preserve">2. </w:t>
      </w:r>
      <w:r>
        <w:rPr>
          <w:rFonts w:ascii="Calibri" w:hAnsi="Calibri"/>
          <w:b w:val="0"/>
          <w:color w:val="3A4A28"/>
          <w:sz w:val="20"/>
        </w:rPr>
        <w:t>Continued rollout of the 2026 agentic AI transaction platform and AI risk-modeling suite as FIS monetizes AI capability across its 20,000+ client base [3][4]</w:t>
      </w:r>
    </w:p>
    <w:p>
      <w:pPr>
        <w:spacing w:before="40" w:after="40"/>
        <w:ind w:left="283"/>
      </w:pPr>
      <w:r>
        <w:rPr>
          <w:rFonts w:ascii="Calibri" w:hAnsi="Calibri"/>
          <w:b/>
          <w:color w:val="4A6B25"/>
          <w:sz w:val="20"/>
        </w:rPr>
        <w:t xml:space="preserve">3. </w:t>
      </w:r>
      <w:r>
        <w:rPr>
          <w:rFonts w:ascii="Calibri" w:hAnsi="Calibri"/>
          <w:b w:val="0"/>
          <w:color w:val="3A4A28"/>
          <w:sz w:val="20"/>
        </w:rPr>
        <w:t>Third consecutive year of dividend growth in 2026 (to $0.44/quarter) following the 2024 reset, signaling management's confidence in post-transition free cash flow</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Integration execution risk on the $13.5B TSYS acquisition amid an ongoing Chief Technology Officer vacancy since March 2026, at a company whose value proposition is technology reliability [5]</w:t>
      </w:r>
    </w:p>
    <w:p>
      <w:pPr>
        <w:spacing w:before="40" w:after="40"/>
        <w:ind w:left="283"/>
      </w:pPr>
      <w:r>
        <w:rPr>
          <w:rFonts w:ascii="Calibri" w:hAnsi="Calibri"/>
          <w:b/>
          <w:color w:val="4A6B25"/>
          <w:sz w:val="20"/>
        </w:rPr>
        <w:t xml:space="preserve">2. </w:t>
      </w:r>
      <w:r>
        <w:rPr>
          <w:rFonts w:ascii="Calibri" w:hAnsi="Calibri"/>
          <w:b w:val="0"/>
          <w:color w:val="3A4A28"/>
          <w:sz w:val="20"/>
        </w:rPr>
        <w:t>Elevated leverage (132.5% debt-to-equity) from acquisition financing, with FY2026 EPS guidance of $6.15-6.24 already trailing consensus of $6.28 [1]</w:t>
      </w:r>
    </w:p>
    <w:p>
      <w:pPr>
        <w:spacing w:before="40" w:after="40"/>
        <w:ind w:left="283"/>
      </w:pPr>
      <w:r>
        <w:rPr>
          <w:rFonts w:ascii="Calibri" w:hAnsi="Calibri"/>
          <w:b/>
          <w:color w:val="4A6B25"/>
          <w:sz w:val="20"/>
        </w:rPr>
        <w:t xml:space="preserve">3. </w:t>
      </w:r>
      <w:r>
        <w:rPr>
          <w:rFonts w:ascii="Calibri" w:hAnsi="Calibri"/>
          <w:b w:val="0"/>
          <w:color w:val="3A4A28"/>
          <w:sz w:val="20"/>
        </w:rPr>
        <w:t>Reported revenue growth (29.1% YoY) is heavily inorganic; the pre-TSYS 3-year organic revenue CAGR of only ~3.2% suggests underlying growth could decelerate once the acquisition annualizes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FIS's core business — core banking systems, payment rails, and card-issuer processing — carries deep regulatory embedding and extremely high switching costs (banks rarely rip out core processors), structurally insulating it from wholesale AI substitution. FIS has also positioned itself as an AI seller to its own client base rather than a target of AI disruption, launching an agentic AI transaction platform and an AI risk-modeling suite for banks in 2026 [3][4]. Some competitive exposure exists from AI-native fintech challengers attacking discrete parts of the payments stack, but no analyst commentary was found warning of existential AI risk to FIS's core franchise. AI Opportunity (1/1): FIS is monetizing AI directly — the 2026 agentic AI commerce platform and Insurance Risk Suite AI Assistant are shipped, sold products embedded in its core banking/payments offering, and management explicitly cites AI as a driver of recent revenue growth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Fidelity National Information Services FY2026/Q3 2026 Earnings Guidance — MarketBeat, TheCerbatGem, DailyPolitical, August 2026</w:t>
      </w:r>
    </w:p>
    <w:p>
      <w:pPr>
        <w:spacing w:before="20" w:after="20"/>
        <w:ind w:left="170"/>
      </w:pPr>
      <w:r>
        <w:rPr>
          <w:rFonts w:ascii="Calibri" w:hAnsi="Calibri"/>
          <w:b/>
          <w:color w:val="4A6B25"/>
          <w:sz w:val="15"/>
        </w:rPr>
        <w:t xml:space="preserve">2. </w:t>
      </w:r>
      <w:r>
        <w:rPr>
          <w:rFonts w:ascii="Calibri" w:hAnsi="Calibri"/>
          <w:b w:val="0"/>
          <w:color w:val="3A4A28"/>
          <w:sz w:val="17"/>
        </w:rPr>
        <w:t>FIS Completes Strategic Acquisition of Global Payments' Issuer Solutions Business and Sale of Worldpay Stake — FIS press release, TheAsianBanker, Yahoo Finance, 2026</w:t>
      </w:r>
    </w:p>
    <w:p>
      <w:pPr>
        <w:spacing w:before="20" w:after="20"/>
        <w:ind w:left="170"/>
      </w:pPr>
      <w:r>
        <w:rPr>
          <w:rFonts w:ascii="Calibri" w:hAnsi="Calibri"/>
          <w:b/>
          <w:color w:val="4A6B25"/>
          <w:sz w:val="15"/>
        </w:rPr>
        <w:t xml:space="preserve">3. </w:t>
      </w:r>
      <w:r>
        <w:rPr>
          <w:rFonts w:ascii="Calibri" w:hAnsi="Calibri"/>
          <w:b w:val="0"/>
          <w:color w:val="3A4A28"/>
          <w:sz w:val="17"/>
        </w:rPr>
        <w:t>FIS Launches Industry-First Agentic AI Transaction Platform / AI Risk Suite — FIS press release, PaymentsDive, American Banker, 2026</w:t>
      </w:r>
    </w:p>
    <w:p>
      <w:pPr>
        <w:spacing w:before="20" w:after="20"/>
        <w:ind w:left="170"/>
      </w:pPr>
      <w:r>
        <w:rPr>
          <w:rFonts w:ascii="Calibri" w:hAnsi="Calibri"/>
          <w:b/>
          <w:color w:val="4A6B25"/>
          <w:sz w:val="15"/>
        </w:rPr>
        <w:t xml:space="preserve">4. </w:t>
      </w:r>
      <w:r>
        <w:rPr>
          <w:rFonts w:ascii="Calibri" w:hAnsi="Calibri"/>
          <w:b w:val="0"/>
          <w:color w:val="3A4A28"/>
          <w:sz w:val="17"/>
        </w:rPr>
        <w:t>AI, Payments and Core Banking Modernization Lift FIS Results; FIS narrative and 2028 revenue targets — PYMNTS.com, Yahoo Finance/Simply Wall St, 2025-2026</w:t>
      </w:r>
    </w:p>
    <w:p>
      <w:pPr>
        <w:spacing w:before="20" w:after="20"/>
        <w:ind w:left="170"/>
      </w:pPr>
      <w:r>
        <w:rPr>
          <w:rFonts w:ascii="Calibri" w:hAnsi="Calibri"/>
          <w:b/>
          <w:color w:val="4A6B25"/>
          <w:sz w:val="15"/>
        </w:rPr>
        <w:t xml:space="preserve">5. </w:t>
      </w:r>
      <w:r>
        <w:rPr>
          <w:rFonts w:ascii="Calibri" w:hAnsi="Calibri"/>
          <w:b w:val="0"/>
          <w:color w:val="3A4A28"/>
          <w:sz w:val="17"/>
        </w:rPr>
        <w:t>FIS Mission Statement and Leadership Structure (CEO Stephanie Ferris, vacant CTO seat) — FIS careers/about-us pages, Fintool, Morningstar, 2026</w:t>
      </w:r>
    </w:p>
    <w:p>
      <w:pPr>
        <w:spacing w:before="20" w:after="20"/>
        <w:ind w:left="170"/>
      </w:pPr>
      <w:r>
        <w:rPr>
          <w:rFonts w:ascii="Calibri" w:hAnsi="Calibri"/>
          <w:b/>
          <w:color w:val="4A6B25"/>
          <w:sz w:val="15"/>
        </w:rPr>
        <w:t xml:space="preserve">6. </w:t>
      </w:r>
      <w:r>
        <w:rPr>
          <w:rFonts w:ascii="Calibri" w:hAnsi="Calibri"/>
          <w:b w:val="0"/>
          <w:color w:val="3A4A28"/>
          <w:sz w:val="17"/>
        </w:rPr>
        <w:t>FIS Dividend History (2024 cut from $0.52 to $0.36, 2025-2026 increases to $0.44) — StockAnalysis.com, accessed August 2026</w:t>
      </w:r>
    </w:p>
    <w:p>
      <w:pPr>
        <w:spacing w:before="20" w:after="20"/>
        <w:ind w:left="170"/>
      </w:pPr>
      <w:r>
        <w:rPr>
          <w:rFonts w:ascii="Calibri" w:hAnsi="Calibri"/>
          <w:b/>
          <w:color w:val="4A6B25"/>
          <w:sz w:val="15"/>
        </w:rPr>
        <w:t xml:space="preserve">7. </w:t>
      </w:r>
      <w:r>
        <w:rPr>
          <w:rFonts w:ascii="Calibri" w:hAnsi="Calibri"/>
          <w:b w:val="0"/>
          <w:color w:val="3A4A28"/>
          <w:sz w:val="17"/>
        </w:rPr>
        <w:t>Yahoo Finance / yfinance — FIS key statistics: forward P/E 6.04x, dividend yield 4.25%, ROE 22.3%, price $40.47,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