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FLG</w:t>
      </w:r>
      <w:r>
        <w:rPr>
          <w:rFonts w:ascii="Calibri" w:hAnsi="Calibri"/>
          <w:b/>
          <w:color w:val="1A2010"/>
          <w:sz w:val="40"/>
        </w:rPr>
        <w:t xml:space="preserve">  Flagstar Bank, N.A.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43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Flagstar Bank (formerly New York Community Bancorp) is a regional bank offering multi-family, commercial real estate, C&amp;I, and consumer lending, deposit, and wealth products. The bank is mid-turnaround under CEO Joseph Otting after a near-collapse in 2024 tied to its Signature Bank failed-bank asset acquisition and outsized commercial real estate concentration; it returned to profitability in Q4 2025 after eight consecutive quarterly losses and posted $34M of net income in Q2 2026 on $516M of revenue [1][2]. The Board extended Otting's employment agreement through March 2028, and the bank is targeting balance-sheet growth to ~$92B by year-end 2026 and ~$100B by 2027 as it shifts its mix from CRE toward C&amp;I lending [2].</w:t>
      </w:r>
    </w:p>
    <w:p>
      <w:r>
        <w:rPr>
          <w:rFonts w:ascii="Calibri" w:hAnsi="Calibri"/>
          <w:b/>
          <w:color w:val="6E8450"/>
          <w:sz w:val="18"/>
        </w:rPr>
        <w:t>5,631 Employees · https://www.flagstar.com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Flagstar has executed a genuine business-model transformation over the past two years — absorbing Signature Bank's failed-bank assets in 2023, then aggressively shrinking CRE/multifamily concentration while growing commercial &amp; industrial lending, restoring profitability after eight straight quarterly losses, and adopting a $250M share-repurchase program as the turnaround gained traction [1][2]. AI Deployment (1/2): The bank appointed five new senior technology leaders overseeing AI, cybersecurity, and cloud infrastructure and is 'working on GenAI adoption,' but no shipped customer-facing AI product or quantified savings figure was found [3]. Market Share (1/2): Flagstar describes itself as 'one of the largest regional banks in the country' with a growing balance sheet, but no specific leadership or share-gain statistic was disclosed. Product Pipeline (1/2): Management has given specific, dated balance-sheet growth targets (~$92B by year-end 2026, ~$100B by 2027) tied to the CRE-to-C&amp;I mix shift, providing some forward visibility though not in the form of named next-gen products. R&amp;D Intensity (0/1): Not disclosed/not typically applicable for a bank's disclosure format.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Flagstar's stated mission — 'to create a one-of-a-kind banking experience grounded in relationships, nurtured through service, and measured by results' — is generic relationship-banking language largely interchangeable with peer regional banks [4]. Community Impact (1/2): Flagstar publishes an annual ESG report and an environmental commitments page, but no specific dollar-denominated community program was found. Employee Retention (0/2): Management cites 'good employee retention' with average tenure of 4.2 years, but multiple Glassdoor reviews describe 'brutal' and 'blindsided' layoffs and a 'disorganized and reactive company culture,' indicating turnover disruption during the turnaround rather than a genuine retention strength [3][5]. Insider Buying (0/2): No evidence of net insider buying in 2026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(growth-stock weighting, using Forward PEG). Flagstar clears the liquidity floor comfortably (~$64M daily dollar volume). Forward P/E of 9.82x and Forward PEG of 0.78 both score at the 1.0 cap, and revenue growth of 15.3% YoY and the 3-year revenue CAGR of 11.7% (2022-2025, distorted upward by the 2023 Signature Bank acquisition) also cap at 1.0. Debt-to-equity of ~150% (calculated from $11.38B total debt against ~$7.6B of book equity) scores 0.65. The bank's post-turnaround profitability remains thin: ROE of just 0.59% scores 0.04 against the 15% target, and profit margin of 2.4% scores only 0.12 against the 20% target — both reflecting a bank still working through the aftermath of its 2024 near-collapse rather than a mature earner.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Flagstar's turnaround under Joseph Otting shows real courage — a dramatic dividend cut, aggressive CRE runoff, and organizational restructuring to stabilize a bank that nearly failed in 2024 — but this reads as crisis-driven survival rather than a company advancing a pre-existing Just Cause. Combined with Glassdoor evidence of a reactive, layoff-prone culture, Flagstar sits in Sinek's finite category: a bank playing to survive this cycle rather than one built around an enduring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Flagstar's mission statement is generic relationship-banking language, and the dominant strategic narrative in 2025-2026 is a defensive turnaround from a near-collapse (driven by the troubled Signature Bank asset acquisition and CRE concentration) rather than a company pursuing a distinctive, bigger-than-itself cause [1][2]. No evidence was found of a Just Cause shaping strategy beyond restoring the bank to 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explicitly describe 'unexpected layoffs,' being 'blindsided by recent layoff,' and a 'disorganized and reactive company culture' with unclear processes — direct evidence of a low-trust environment during the turnaround period [3][5].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competitor banks as sources of self-improvement; available disclosure focuses on internal balance-sheet repair rather than competitive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Flagstar has undertaken a real business-model shift — deliberately shrinking its legacy CRE/multifamily concentration (the model that nearly caused its 2024 collapse) in favor of a diversified C&amp;I-focused regional bank [1][2]. This is a meaningful pivot, but it was forced by crisis rather than proactively pursued in service of a stated cause, keeping it short of the highest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Leadership cut the dividend to near-zero (now yielding just 0.3%) to preserve capital, aggressively ran off CRE exposure at the cost of near-term balance-sheet size, and executed painful organizational restructuring — a clear, multi-pronged pattern of prioritizing long-term stability over short-term investor comfort during the turnaround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Flagstar's turnaround under CEO Joseph Otting is showing real traction: the bank returned to profitability in Q4 2025 after eight consecutive quarterly losses, posted $34M of net income in Q2 2026 versus a loss a year earlier, and maintains a strong 13.16% CET1 capital ratio alongside a newly announced $250M share-repurchase program [1][2]. Credit quality is stabilizing — criticized and classified loans fell $2.4B (16%) year-over-year — while the balance sheet mix shifts from troubled CRE/multifamily exposure toward C&amp;I lending, with management guiding to ~$92B in assets by year-end 2026 and ~$100B by 2027. At 9.82x forward earnings and a 0.78 forward PEG, the stock is priced for a continued earnings recovery rather than for a fully healed franchise, leaving room for re-rating if profitability keeps improving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Flagstar remains a fragile turnaround, not yet a durable compounder. ROE of just 0.59% and profit margin of 2.4% show the bank is barely profitable on a trailing basis, and the near-zero dividend (cut to a 0.3% yield) reflects how much capital discipline is still required. Glassdoor reviews describing 'brutal' layoffs and a 'disorganized, reactive' culture suggest organizational strain has not fully abated even as headline financials improve, and the elevated trailing P/E of 448x underscores how thin trailing earnings still are relative to the share price. The bank's revenue history remains distorted by the 2023 Signature Bank asset acquisition (annual revenue swung from $1.48B in 2022 to $3.63B in 2023 before declining to $2.06B in 2025), making underlying organic growth difficult to isolate, and continued CRE runoff could pressure top-line growth even as credit quality improves.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CRE-to-C&amp;I balance-sheet mix shift toward management's ~$92B year-end 2026 and ~$100B 2027 targets, which would further diversify revenue away from the concentration that caused the 2024 crisis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credit-quality improvement, building on the $2.4B (16%) year-over-year decline in criticized and classified loans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$250M share-repurchase program execution alongside continued quarterly profitability, which could support EPS recovery from the current depressed base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Profitability remains fragile — ROE of 0.59% and profit margin of 2.4% leave little cushion if credit costs or CRE losses reaccelerate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Culture and execution risk during an ongoing turnaround, evidenced by Glassdoor reports of disorganized, reactive management and repeated unexpected layoffs [3][5]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history remains distorted by the 2023 Signature Bank asset acquisition and subsequent CRE runoff, making it difficult to confirm a clean, sustainable organic growth trajectory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Flagstar's core deposit-taking and lending business is a regulated, chartered banking franchise with high customer switching costs — AI tools cannot originate insured deposits or replace a bank charter, and no analyst commentary was found flagging AI-driven disruption risk specific to Flagstar. The bank is treating AI as an internal efficiency and risk-management tool (GenAI adoption, dedicated AI leadership hire) rather than facing external AI substitution of its core franchise [3]. AI Opportunity (0/1): No evidence was found of Flagstar generating monetized, customer-facing AI revenue; current AI initiatives appear internally focused on modernization rather than a distinct revenue 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Flagstar Bank Q2 2026 Earnings Release and Q1/Q2 2026 Earnings Call Slides — SEC 8-K, Investing.com, Seeking Alpha, Yahoo Finance,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Flagstar Bank Returns to Profitability / Joseph Otting CEO Term Extension and Leadership Updates — Flagstar Bank IR press releases, American Banker, PR Newswire,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Flagstar Bank Technology/AI Leadership Appointments — Flagstar Bank IR press release, PR Newswire,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Flagstar Bank Mission Statement — Flagstar Bank corporate site,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Flagstar Bank Employee Reviews (layoffs, culture, retention) — Glassdoor, Zippia, PayScale,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yfinance — FLG key statistics: forward P/E 9.82x, forward PEG 0.78, ROE 0.59%, price $13.44,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