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FNKO</w:t>
      </w:r>
      <w:r>
        <w:rPr>
          <w:rFonts w:ascii="Calibri" w:hAnsi="Calibri"/>
          <w:b/>
          <w:color w:val="1A2010"/>
          <w:sz w:val="40"/>
        </w:rPr>
        <w:t xml:space="preserve">  Funko, Inc.</w:t>
      </w:r>
    </w:p>
    <w:p>
      <w:pPr>
        <w:spacing w:after="120"/>
      </w:pPr>
      <w:r>
        <w:rPr>
          <w:rFonts w:ascii="Calibri" w:hAnsi="Calibri"/>
          <w:b/>
          <w:color w:val="6E8450"/>
          <w:sz w:val="18"/>
        </w:rPr>
        <w:t>GROWTH SLEEVE · 2026-08-06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Funko, Inc. designs, sources, and distributes branded pop culture consumer products, including vinyl figures (Pop!), action toys, plush, accessories, and apparel under the Funko and Loungefly brands. The company holds licenses with major entertainment properties across movies, TV, video games, and sports. Founded in 1998 and headquartered in Everett, Washington.</w:t>
      </w:r>
    </w:p>
    <w:p>
      <w:r>
        <w:rPr>
          <w:rFonts w:ascii="Calibri" w:hAnsi="Calibri"/>
          <w:b/>
          <w:color w:val="6E8450"/>
          <w:sz w:val="18"/>
        </w:rPr>
        <w:t>900 Employees · https://www.funko.com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Core Collectibles revenue grew 16.8% to $168.8M in Q1 2026, but Loungefly and Other categories declined, and the company has yet to recover from the 2023 inventory glut that cratered profitability [1]. New CEO Josh Simon is executing a turnaround but no transformative product launches or business model pivots have materialized. AI Deployment (0/2): No AI-powered products or AI-driven cost savings reported; the company has not articulated an AI strategy in any public filing or earnings commentary [4]. Market Share (2/2): Funko is the undisputed category leader in licensed pop culture collectibles — Pop! vinyl figures are the dominant product form in the space with recognizable brand awareness across global fandoms and exclusive licensing partnerships with Disney, Warner Bros., and other major IP holders [1]. Product Pipeline (0/2): No next-generation products or new categories announced with specific timelines; guidance calls for flat to 3% revenue growth in 2026, suggesting no breakout products in the pipeline [1]. R&amp;D Intensity (0/1): Consumer products company with minimal R&amp;D spend; product development is design-driven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Funko's tagline 'Everyone Is a Fan of Something' is clear and connects the company's products to a broader vision of inclusive pop culture celebration, but it does not articulate a deeper purpose or describe a future state worth sacrificing for — it's descriptive of the product line rather than aspirational [1]. Community Impact (0/2): No evidence of significant charitable programs, foundation, or community investment aligned with the company's purpose; no corporate philanthropy data was identified in public filings or press releases. Employee Retention (0/2): Glassdoor reviews describe 'toxic and incompetent leadership,' 'wildly disorganized and political' culture, and four rounds of layoffs in three years — turnover is high and employees cite management instability as a primary concern [3]. Insider Buying (0/2): No evidence of meaningful net insider buying in the last 12 months; with the stock at multi-year lows and continued GAAP losses, insider conviction through open-market purchases is notably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Funko remains GAAP-unprofitable with a net loss of $18.1M in Q1 2026, though gross margin improved to a record 44.2% from 40.3% a year earlier [1]. D/E of 165% is elevated with $215.9M in total debt burdening a small-cap balance sheet [1]. ROE of -30.43% reflects continued losses consuming equity [2]. Profit margin of -6.30% (TTM) scores at floor, though the trajectory is improving. Q1 2026 revenue grew 5.3% YoY to $200.9M, the first quarterly revenue growth since Q4 2024 [1]. Forward P/E and PEG are not calculable due to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Funko under multiple CEO transitions exhibits quintessentially finite game behavior — four rounds of layoffs in three years, revolving-door leadership, and strategy driven by quarterly survival rather than long-term vision. The Glassdoor reviews describing 'toxic leadership' and 'ever-shifting priorities, reorgs, layoffs and staff turnover' reveal a company playing to not lose this quarter, not playing to keep playing. The 'Everyone Is a Fan' tagline is a marketing slogan, not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'Everyone Is a Fan of Something' articulates what Funko sells but does not describe a future state worth sacrificing for. It is a shallow cause — interchangeable with any pop culture merchandise company and not referenced by leadership in strategic decisions [1]. The revolving-door CEO pattern (Mariotti to Perlmutter to Simon) suggests the purpose does not transcend individual leaders.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low-trust environment with 'toxic and incompetent leadership,' 'ever-shifting priorities, reorgs, layoffs and staff turnover,' and employees describing leaders as 'unapproachable, uninspiring, and uninterested in their employees' futures' [3]. Four rounds of layoffs in three years destroy psychological safety. Employees describe a political and cutthroat culture —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Funko's dominant market position in pop culture collectibles has led to complacency rather than continuous improvement — the 2023 inventory crisis reflected overproduction and lack of competitive discipline rather than a learning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Funko has diversified from vinyl figures into Loungefly bags, apparel, and accessories, and briefly explored digital/NFT collectibles — demonstrating willingness to evolve the product portfolio [1]. However, the Loungefly category is declining, the digital pivot was abandoned, and the core business model of licensed physical collectibles has not fundamentally changed. The changes were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has optimized for short-term survival — four layoff rounds, CEO turnover, and a guidance range of 'flat to 3% growth' that prioritizes margin protection over investment [1][3]. No examples of leadership sacrificing near-term results for long-term capability. The former Amazon executives hired into management 'failed to deliver on innovation or profitability,' suggesting a pattern of importing external talent rather than building internal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Funko showed signs of life in Q1 2026 with $200.9M revenue (up 5.3% YoY) and record 44.2% gross margin, its first quarterly revenue growth since Q4 2024 [1]. Core Collectibles surged 16.8% to $168.8M, demonstrating that the Pop! franchise retains consumer demand. New CEO Josh Simon is executing a turnaround focused on inventory discipline, margin expansion, and the $70-80M adjusted EBITDA guidance suggests the path to GAAP profitability may be narrowing, though not yet achieved. At ~$5.55, the stock trades at a deep discount to historical levels, offering asymmetric upside if the turnaround gains traction.</w:t>
      </w:r>
    </w:p>
    <w:p>
      <w:pPr>
        <w:spacing w:after="120"/>
      </w:pPr>
      <w:r>
        <w:rPr>
          <w:rFonts w:ascii="Calibri" w:hAnsi="Calibri"/>
          <w:b w:val="0"/>
          <w:color w:val="3A4A28"/>
          <w:sz w:val="20"/>
        </w:rPr>
        <w:t>The bear case is substantial: Funko remains GAAP-unprofitable with a Q1 2026 net loss of $18.1M, carries $215.9M in total debt on a ~$300M market cap, and has generated negative ROE of -30.43% [1][2]. Four CEO changes and four layoff rounds in three years have gutted organizational capability and institutional knowledge. Loungefly and Other categories continue to decline, meaning the entire recovery thesis rests on Core Collectibles — a single product category dependent on entertainment IP cycles. The flat-to-3% full-year revenue guidance suggests management itself expects minimal growth, and the consumer discretionary spending environment for $10-15 collectibles is vulnerable to any economic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44.2% gross margin expanding further through inventory discipline and supply chain optimization, potentially driving GAAP breakeven by H2 2026</w:t>
      </w:r>
    </w:p>
    <w:p>
      <w:pPr>
        <w:spacing w:before="40" w:after="40"/>
        <w:ind w:left="283"/>
      </w:pPr>
      <w:r>
        <w:rPr>
          <w:rFonts w:ascii="Calibri" w:hAnsi="Calibri"/>
          <w:b/>
          <w:color w:val="4A6B25"/>
          <w:sz w:val="20"/>
        </w:rPr>
        <w:t xml:space="preserve">2. </w:t>
      </w:r>
      <w:r>
        <w:rPr>
          <w:rFonts w:ascii="Calibri" w:hAnsi="Calibri"/>
          <w:b w:val="0"/>
          <w:color w:val="3A4A28"/>
          <w:sz w:val="20"/>
        </w:rPr>
        <w:t>Core Collectibles growth acceleration above 16.8% if major entertainment IP launches (new Marvel, Star Wars, gaming franchises) drive collector demand through holiday 2026</w:t>
      </w:r>
    </w:p>
    <w:p>
      <w:pPr>
        <w:spacing w:before="40" w:after="40"/>
        <w:ind w:left="283"/>
      </w:pPr>
      <w:r>
        <w:rPr>
          <w:rFonts w:ascii="Calibri" w:hAnsi="Calibri"/>
          <w:b/>
          <w:color w:val="4A6B25"/>
          <w:sz w:val="20"/>
        </w:rPr>
        <w:t xml:space="preserve">3. </w:t>
      </w:r>
      <w:r>
        <w:rPr>
          <w:rFonts w:ascii="Calibri" w:hAnsi="Calibri"/>
          <w:b w:val="0"/>
          <w:color w:val="3A4A28"/>
          <w:sz w:val="20"/>
        </w:rPr>
        <w:t>CEO Josh Simon stabilizing leadership and organizational culture, reducing turnover costs and enabling execution consistency for the first time in three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GAAP losses with $215.9M debt on a ~$300M market cap creates significant financial fragility — any revenue miss could trigger covenant pressure or dilutive capital raises</w:t>
      </w:r>
    </w:p>
    <w:p>
      <w:pPr>
        <w:spacing w:before="40" w:after="40"/>
        <w:ind w:left="283"/>
      </w:pPr>
      <w:r>
        <w:rPr>
          <w:rFonts w:ascii="Calibri" w:hAnsi="Calibri"/>
          <w:b/>
          <w:color w:val="4A6B25"/>
          <w:sz w:val="20"/>
        </w:rPr>
        <w:t xml:space="preserve">2. </w:t>
      </w:r>
      <w:r>
        <w:rPr>
          <w:rFonts w:ascii="Calibri" w:hAnsi="Calibri"/>
          <w:b w:val="0"/>
          <w:color w:val="3A4A28"/>
          <w:sz w:val="20"/>
        </w:rPr>
        <w:t>Consumer discretionary spending on $10-15 collectibles is highly cyclical and vulnerable to recession, student loan repayment pressures, and shifting entertainment consumption patterns</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four layoff rounds and CEO transitions has destroyed institutional knowledge and employee morale, as reflected in consistently negative Glassdoor reviews citing toxic leadership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Funko's core business is the physical manufacturing, distribution, and retail sale of licensed vinyl collectibles — AI cannot produce, ship, or stock Pop! figures on store shelves [1]. The company's defensive moat lies in exclusive licensing agreements with major entertainment IP holders (Disney, Warner Bros., Universal) and brand recognition built over two decades. However, AI-generated digital collectibles and AI-assisted custom merchandise platforms could theoretically erode the novelty premium of mass-produced figures, and AI-powered competitors could accelerate design-to-market cycles. AI Opportunity (0/1): No AI-generated revenue; Funko has not deployed AI in product design, supply chain optimization, or customer personalization in any publicly disclosed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Funko Q1 2026 Earnings Release and Full-Year 2026 Outlook — investor.funko.com,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FNKO Statistics, Valuation Metrics, and Financial Ratios,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Funko Employee Reviews (284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SimplyWall St — Funko Leadership and Management Analysis,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FNKO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