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GENB</w:t>
      </w:r>
      <w:r>
        <w:rPr>
          <w:rFonts w:ascii="Calibri" w:hAnsi="Calibri"/>
          <w:b/>
          <w:color w:val="1A2010"/>
          <w:sz w:val="40"/>
        </w:rPr>
        <w:t xml:space="preserve">  Generate Biomedicines, Inc.</w:t>
      </w:r>
    </w:p>
    <w:p>
      <w:pPr>
        <w:spacing w:after="120"/>
      </w:pPr>
      <w:r>
        <w:rPr>
          <w:rFonts w:ascii="Calibri" w:hAnsi="Calibri"/>
          <w:b/>
          <w:color w:val="6E8450"/>
          <w:sz w:val="18"/>
        </w:rPr>
        <w:t>GROWTH SLEEVE · 2026-08-07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Generate Biomedicines is a clinical-stage generative biology company founded in 2018 at the intersection of machine learning, biological engineering, and medicine. Incubated by Flagship Pioneering and headquartered in Somerville, MA, the company uses its proprietary generative AI platform to design novel protein therapeutics from first principles rather than trial-and-error discovery. Lead candidate GB-0895, a long-acting anti-TSLP antibody, is in Phase 3 for severe asthma and Phase 1b for COPD. The company completed its Nasdaq IPO in February 2026, raising approximately $400 million, and holds multi-billion-dollar-potential collaboration agreements with Amgen and Novartis.</w:t>
      </w:r>
    </w:p>
    <w:p>
      <w:r>
        <w:rPr>
          <w:rFonts w:ascii="Calibri" w:hAnsi="Calibri"/>
          <w:b/>
          <w:color w:val="6E8450"/>
          <w:sz w:val="18"/>
        </w:rPr>
        <w:t>312 Employees · https://generatebiomedicines.com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Generate's entire existence is a business-model innovation — replacing trial-and-error drug discovery with AI-generated proteins — validated by advancing GB-0895 into Phase 3 for severe asthma as the first anti-TSLP monoclonal antibody engineered for six-month dosing via ultra-high-affinity binding and YTE half-life extension [1][4]. No approved product yet, so this falls short of a fully proven transformation. AI Deployment (2/2): The company's core product is generative AI-designed biologics; GB-0895's differentiated dosing profile is a direct, named output of the platform, and combined collaboration agreements with Amgen and Novartis are valued at more than $3 billion, evidencing real commercial validation of AI-designed candidates [2][3]. Market Share (1/2): No approved-product market share exists, but the company is recognized as a category leader in generative biology — cited as one of Nvidia CEO Jensen Huang's largest holdings and a flagship example of AI-native drug discovery [5]. Product Pipeline (2/2): Specific named pipeline — GB-0895 (Phase 3 asthma/Phase 1b COPD), GB-4362, GB-5267 — plus partnered programs with Amgen and Novartis carrying disclosed upfront payments and milestone structures [3][4]. R&amp;D Intensity (1/1): Q1 2026 R&amp;D expense of $57.8 million against TTM revenue of only $26.5 million reflects R&amp;D intensity far above any industry benchmark, typical of — and top-quartile for — a clinical-stage platform company [1][6].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Generate's stated purpose — reimagining therapeutic discovery through machine learning and programmable biology to 'engineer better medicines for patients, faster' — is specific and thoughtful, directly connecting the technology to patient benefit rather than reading as boilerplate [1][5]. It has not yet been tested across market cycles given the company's youth (founded 2018, IPO February 2026), preventing a top-tier score. Community Impact (0/2): No evidence of charitable giving, foundation activity, or community investment programs was found. Employee Retention (0/2): No tenure, turnover, or retention data is publicly available for the 312-person organization. Insider Buying (0/2): No notable open-market insider buying was identified; as a company roughly six months removed from IPO, insider holdings are dominated by pre-IPO venture investors (including Flagship Pioneering) under standard lock-up terms rather than fresh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Generate is debt-free (D/E 0%, scoring 1.0) with $516.6 million in cash and marketable securities as of Q1 2026, providing runway into 2028 [1][6]. TTM revenue grew 55.9% YoY to $26.5 million on collaboration payments, scoring 1.0 against the 10% target. However, ROE is deeply negative (-141.5% against $189.8M equity and a $268.7M TTM net loss) and profit margin is -947%, both flooring at 0 — the company is years from profitability by design as a clinical-stage biotech [1][6]. Forward P/E, Forward PEG, and 5-year revenue CAGR are not meaningful/available given the absence of consistent earnings and the February 2026 IPO's short trading history, so these are excluded from the calculation. Liquidity is adequate: average daily volume of ~843K shares at $13.89 clears $11.7M in daily dollar volume,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Generate Biomedicines has a genuine, distinctive cause — replacing trial-and-error drug discovery with programmable biology — and has backed it with sustained R&amp;D investment through a Flagship Pioneering venture-creation model built for patient, long-duration bets. It is too young and too early in its commercial life, however, to have been tested by crisis, to show a track record of organizational trust, or to have needed the existential flexibility of abandoning a working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Generate's purpose of leaving 'trial-and-error drug discovery methods behind' in favor of programmable, generative biology is resilient, idealistic, and service-oriented — it describes a future state (faster, better-tailored medicines) that does not yet fully exist [1][5]. It has shaped real strategic choices (the platform-first, multi-target collaboration model with Amgen and Novartis) but has not yet been validated across a full market cycle or organizational crisis, since the company is only eight years old and six months into public markets.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signals (layoffs, high turnover) were found, and the company has expanded its C-suite to support scaling, suggesting organizational stability. There is no specific public data on retention or psychological safety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Generate publicly framing its competitive position relative to other AI-drug-discovery platforms (e.g., Isomorphic Labs, Xaira Therapeutics); the company's public communications focus on its own platform and pipeline milestones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not faced a scenario requiring it to abandon a working business model, since generative biology has been its singular focus since founding in 2018 — this reflects consistency rather than a demonstrated test of flexibility, so no strong evidence exists either for or against this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Sustained R&amp;D spend of $57.8M per quarter against just $26.5M in TTM revenue reflects genuine willingness to prioritize long-duration clinical development (GB-0895's Phase 3 program) over near-term profitability, consistent with Flagship Pioneering's patient-capital model [1][6]. No crisis-tested leadership sacrifice has yet been observed.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Generate Biomedicines is a rare public vehicle for owning AI-native drug discovery directly: its generative biology platform has already produced GB-0895, the first anti-TSLP antibody engineered for six-month dosing, now in Phase 3 for severe asthma with a parallel Phase 1b COPD program [4]. Combined collaboration agreements with Amgen and Novartis carry more than $3 billion in potential milestone value, with $65 million in disclosed Novartis upfront payments, validating that large pharma is willing to pay real money for AI-designed candidates [2][3]. A $400 million February 2026 IPO left the balance sheet debt-free with $516.6 million in cash, funding operations into 2028 and removing near-term financing risk during the critical Phase 3 readout window [1][6]. Revenue, while small at $26.5 million TTM, grew 55.9% YoY as collaboration milestones convert to recognized revenue [6].</w:t>
      </w:r>
    </w:p>
    <w:p>
      <w:pPr>
        <w:spacing w:after="120"/>
      </w:pPr>
      <w:r>
        <w:rPr>
          <w:rFonts w:ascii="Calibri" w:hAnsi="Calibri"/>
          <w:b w:val="0"/>
          <w:color w:val="3A4A28"/>
          <w:sz w:val="20"/>
        </w:rPr>
        <w:t>The bear case centers on binary clinical risk and valuation: GB-0895's Phase 3 asthma readout is the single most important near-term catalyst, and a failure would remove the primary near-term value driver from a company still years from sustainable profitability (-947% profit margin, -141.5% ROE) [1][6]. At a $1.78 billion market cap against $26.5 million of TTM revenue, the stock is priced almost entirely on platform promise and pipeline optionality rather than current fundamentals, and the February 2026 IPO leaves a short public trading history with limited data on long-term execution, employee retention, or capital allocation discipline. No community investment or insider buying signals were found to corroborate conviction beyond the disclosed pharma partnerships.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GB-0895 Phase 3 severe asthma trial progress and potential readout, which would be the first anti-TSLP antibody approved for six-month dosing if successful</w:t>
      </w:r>
    </w:p>
    <w:p>
      <w:pPr>
        <w:spacing w:before="40" w:after="40"/>
        <w:ind w:left="283"/>
      </w:pPr>
      <w:r>
        <w:rPr>
          <w:rFonts w:ascii="Calibri" w:hAnsi="Calibri"/>
          <w:b/>
          <w:color w:val="4A6B25"/>
          <w:sz w:val="20"/>
        </w:rPr>
        <w:t xml:space="preserve">2. </w:t>
      </w:r>
      <w:r>
        <w:rPr>
          <w:rFonts w:ascii="Calibri" w:hAnsi="Calibri"/>
          <w:b w:val="0"/>
          <w:color w:val="3A4A28"/>
          <w:sz w:val="20"/>
        </w:rPr>
        <w:t>Expansion or new milestone achievement under the Amgen and Novartis collaborations, which carry a combined potential value exceeding $3 billion</w:t>
      </w:r>
    </w:p>
    <w:p>
      <w:pPr>
        <w:spacing w:before="40" w:after="40"/>
        <w:ind w:left="283"/>
      </w:pPr>
      <w:r>
        <w:rPr>
          <w:rFonts w:ascii="Calibri" w:hAnsi="Calibri"/>
          <w:b/>
          <w:color w:val="4A6B25"/>
          <w:sz w:val="20"/>
        </w:rPr>
        <w:t xml:space="preserve">3. </w:t>
      </w:r>
      <w:r>
        <w:rPr>
          <w:rFonts w:ascii="Calibri" w:hAnsi="Calibri"/>
          <w:b w:val="0"/>
          <w:color w:val="3A4A28"/>
          <w:sz w:val="20"/>
        </w:rPr>
        <w:t>Continued platform validation through additional pharma partnerships or advancement of preclinical candidates (GB-4362, GB-5267) into the clinic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a Phase 3 failure or safety signal for GB-0895 would remove the company's most advanced value driver with no approved product to fall back on</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(-947% profit margin, $268.7M TTM net loss) means continued reliance on collaboration payments and capital markets access even with a 2028 cash runway</w:t>
      </w:r>
    </w:p>
    <w:p>
      <w:pPr>
        <w:spacing w:before="40" w:after="40"/>
        <w:ind w:left="283"/>
      </w:pPr>
      <w:r>
        <w:rPr>
          <w:rFonts w:ascii="Calibri" w:hAnsi="Calibri"/>
          <w:b/>
          <w:color w:val="4A6B25"/>
          <w:sz w:val="20"/>
        </w:rPr>
        <w:t xml:space="preserve">3. </w:t>
      </w:r>
      <w:r>
        <w:rPr>
          <w:rFonts w:ascii="Calibri" w:hAnsi="Calibri"/>
          <w:b w:val="0"/>
          <w:color w:val="3A4A28"/>
          <w:sz w:val="20"/>
        </w:rPr>
        <w:t>Valuation is largely dependent on platform narrative and pharma partnership optionality rather than current revenue, leaving the stock vulnerable to sentiment shifts in AI-biotech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Generate Biomedicines does not face AI disruption risk — the company's entire value proposition IS generative AI applied to protein therapeutics design, meaning it cannot be disrupted by the technology it is built on [1][5]. There is no analyst commentary framing AI as a threat to this business; if anything, advances in generative AI models directly expand the addressable design space for the platform. AI Opportunity (1/1): The company generates real, quantifiable value from AI — its collaboration agreements with Amgen and Novartis, worth a combined $3 billion-plus in potential milestones including $65 million in disclosed upfront payments from Novartis, are explicitly structured around licensing AI-designed protein candidates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Generate Biomedicines, Inc. Reports First Quarter 2026 Financial Results and Provides Business Update — BioSpace/StockTitan,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Generate:Biomedicines Announces Multi-Target Collaboration with Novartis to Discover and Develop Protein Therapeutics with Generative AI — BusinessWire, September 2024</w:t>
      </w:r>
    </w:p>
    <w:p>
      <w:pPr>
        <w:spacing w:before="20" w:after="20"/>
        <w:ind w:left="170"/>
      </w:pPr>
      <w:r>
        <w:rPr>
          <w:rFonts w:ascii="Calibri" w:hAnsi="Calibri"/>
          <w:b/>
          <w:color w:val="4A6B25"/>
          <w:sz w:val="15"/>
        </w:rPr>
        <w:t xml:space="preserve">3. </w:t>
      </w:r>
      <w:r>
        <w:rPr>
          <w:rFonts w:ascii="Calibri" w:hAnsi="Calibri"/>
          <w:b w:val="0"/>
          <w:color w:val="3A4A28"/>
          <w:sz w:val="17"/>
        </w:rPr>
        <w:t>Amgen and Generate Biomedicines Announce Multi-Target, Multi-Modality Research Collaboration Agreement — Amgen Newsroom, 2022 (expanded 2024)</w:t>
      </w:r>
    </w:p>
    <w:p>
      <w:pPr>
        <w:spacing w:before="20" w:after="20"/>
        <w:ind w:left="170"/>
      </w:pPr>
      <w:r>
        <w:rPr>
          <w:rFonts w:ascii="Calibri" w:hAnsi="Calibri"/>
          <w:b/>
          <w:color w:val="4A6B25"/>
          <w:sz w:val="15"/>
        </w:rPr>
        <w:t xml:space="preserve">4. </w:t>
      </w:r>
      <w:r>
        <w:rPr>
          <w:rFonts w:ascii="Calibri" w:hAnsi="Calibri"/>
          <w:b w:val="0"/>
          <w:color w:val="3A4A28"/>
          <w:sz w:val="17"/>
        </w:rPr>
        <w:t>Generate Biomedicines Non-Confidential Overview, April 2026 — investors.generatebiomedicines.com (GB-0895 Phase 3/1b program detail)</w:t>
      </w:r>
    </w:p>
    <w:p>
      <w:pPr>
        <w:spacing w:before="20" w:after="20"/>
        <w:ind w:left="170"/>
      </w:pPr>
      <w:r>
        <w:rPr>
          <w:rFonts w:ascii="Calibri" w:hAnsi="Calibri"/>
          <w:b/>
          <w:color w:val="4A6B25"/>
          <w:sz w:val="15"/>
        </w:rPr>
        <w:t xml:space="preserve">5. </w:t>
      </w:r>
      <w:r>
        <w:rPr>
          <w:rFonts w:ascii="Calibri" w:hAnsi="Calibri"/>
          <w:b w:val="0"/>
          <w:color w:val="3A4A28"/>
          <w:sz w:val="17"/>
        </w:rPr>
        <w:t>2025 CEO Chat: Mike Nally, CEO of Generate Biomedicines — Flagship Pioneering; company leadership and mission materials</w:t>
      </w:r>
    </w:p>
    <w:p>
      <w:pPr>
        <w:spacing w:before="20" w:after="20"/>
        <w:ind w:left="170"/>
      </w:pPr>
      <w:r>
        <w:rPr>
          <w:rFonts w:ascii="Calibri" w:hAnsi="Calibri"/>
          <w:b/>
          <w:color w:val="4A6B25"/>
          <w:sz w:val="15"/>
        </w:rPr>
        <w:t xml:space="preserve">6. </w:t>
      </w:r>
      <w:r>
        <w:rPr>
          <w:rFonts w:ascii="Calibri" w:hAnsi="Calibri"/>
          <w:b w:val="0"/>
          <w:color w:val="3A4A28"/>
          <w:sz w:val="17"/>
        </w:rPr>
        <w:t>StockAnalysis.com and Yahoo Finance — GENB financials, balance sheet,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