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GILT</w:t>
      </w:r>
      <w:r>
        <w:rPr>
          <w:rFonts w:ascii="Calibri" w:hAnsi="Calibri"/>
          <w:b/>
          <w:color w:val="1A2010"/>
          <w:sz w:val="40"/>
        </w:rPr>
        <w:t xml:space="preserve">  Gilat Satellite Networks Ltd.</w:t>
      </w:r>
    </w:p>
    <w:p>
      <w:pPr>
        <w:spacing w:after="120"/>
      </w:pPr>
      <w:r>
        <w:rPr>
          <w:rFonts w:ascii="Calibri" w:hAnsi="Calibri"/>
          <w:b/>
          <w:color w:val="6E8450"/>
          <w:sz w:val="18"/>
        </w:rPr>
        <w:t>GROWTH SLEEVE · 2026-08-09 · Inspire: 46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Communication Equipment · NASDAQ · Israel</w:t>
      </w:r>
    </w:p>
    <w:p>
      <w:pPr>
        <w:spacing w:after="80"/>
      </w:pPr>
      <w:r>
        <w:rPr>
          <w:rFonts w:ascii="Calibri" w:hAnsi="Calibri"/>
          <w:b w:val="0"/>
          <w:color w:val="3A4A28"/>
          <w:sz w:val="20"/>
        </w:rPr>
        <w:t>Gilat Satellite Networks Ltd. is a global provider of satellite-based broadband communications solutions, serving defense, homeland security, in-flight connectivity (IFC), and enterprise markets. The company's SkyEdge platform powers fixed and mobile satellite networks worldwide, and its DataPath subsidiary provides ruggedized SATCOM terminals for U.S. and allied military forces. In June 2026, Gilat announced the $157.5M acquisition of Comtech's Satellite &amp; Space Communications segment, which will push combined annual revenue above $700M and more than double defense revenues. Headquartered in Petah Tikva, Israel.</w:t>
      </w:r>
    </w:p>
    <w:p>
      <w:r>
        <w:rPr>
          <w:rFonts w:ascii="Calibri" w:hAnsi="Calibri"/>
          <w:b/>
          <w:color w:val="6E8450"/>
          <w:sz w:val="18"/>
        </w:rPr>
        <w:t>https://www.gilat.com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Gilat has executed multiple successful expansions — the Stellar Blu acquisition brought flat-panel electronically steered antenna (ESA) technology, and the transformative $157.5M Comtech Satellite &amp; Space acquisition (announced June 2026) will double defense revenues and push combined revenue above $700M [1][4]. The SkyEdge 4 platform drove significant IFC growth with major airline orders. AI Deployment (1/2): Gilat became 'first to market with AI-powered network management system' and demonstrated breakthrough AI-based interference detection and cancellation technology for satellite links [5]. Chief R&amp;D Officer stated AI is 'a critical business multiplier for our customers,' though no quantified AI revenue has been reported. Market Share (1/2): Leading position in defense SATCOM ground systems through DataPath subsidiary, with $11M in new U.S. DoD orders for ruggedized terminals [3]. Growing IFC market share with SkyEdge 4, though the satellite communications market remains competitive against Hughes, Viasat, and others. Product Pipeline (2/2): Specific next-gen products with visibility: flat-panel ESA from Stellar Blu, AI-based interference cancellation, new Earth Observation segment, and the Comtech acquisition adding TROPOSCATTER and space products with $195.2M TTM revenue [4]. R&amp;D Intensity (1/1): Heavy investment in flat-panel antennas, beam steering algorithms, AI-driven diagnostics, and power optimization, with Stellar Blu integration bringing 'agile, iterative development culture' [5].</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Gilat's mission centers on connecting communities through satellite communications, linking underserved populations to broadband access. This is clear and meaningful — the company has worked for decades connecting remote schools in Mexico and Latin America to internet service [6] — but it is not distinctive enough to differentiate from other satellite communications providers. Community Impact (1/2): Social inclusion programs in Latin America connecting remote schools to internet service represent genuine, sustained community investment aligned with the company's core purpose [6]. However, specific dollar amounts or measurable impact data were not available. Employee Retention (1/2): CEO Adi Sfadia has led the company since November 2020, providing leadership stability through a period of significant growth and acquisitions. The Stellar Blu integration maintained 'aerospace-grade quality and reliability' while adding startup culture elements [5]. No specific tenure or turnover metrics available. Insider Buying (0/2): No evidence of meaningful insider buying by executives identified in research.</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Gilat's balance sheet is exceptionally strong with a D/E ratio of just 1% — $171M cash against $7.5M debt — providing ample capacity for the $157.5M Comtech acquisition funded entirely from existing cash [4]. However, profitability metrics are modest: ROE of 7.65% and net profit margin of 6.8% reflect the competitive, capital-intensive nature of satellite equipment manufacturing [2]. Q2 2026 revenue of $122.7M (up 17% YoY) and FY2025 revenue growth of 47.9% demonstrate strong top-line momentum [1]. Five-year revenue CAGR of approximately 22% is exceptional [2]. The elevated forward P/E of 38.1 and PEG of 4.33 reflect premium growth expectations following the Comtech deal announcement. Liquidity is adequate at 840K avg daily volume at ~$11 share price.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Gilat demonstrates genuinely infinite characteristics through its decades-long commitment to satellite connectivity, consistent strategic evolution, and willingness to make transformative bets. The Comtech acquisition — risking virtually all cash reserves — reflects conviction in long-term defense SATCOM growth over short-term balance sheet safety. However, as an Israeli defense technology company, the competitive language tends toward winning contracts and expanding market share, reflecting some finite elements.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Gilat has maintained a consistent purpose around connecting communities through satellite communications for over three decades. The social inclusion work in Latin America connecting remote schools [6], the defense mission of protecting military communications [3], and the IFC business of connecting airline passengers all serve a unified cause of 'connectivity for those who need it most.' This purpose has survived multiple technology generations, leadership transitions, and market cycles. It shapes strategic decisions — the Comtech acquisition serves the cause of strengthening defense connectivity. However, it hasn't been tested through the kind of existential crisis that separates genuine Just Cause from corporate strategy.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Adi Sfadia has provided stable leadership since November 2020, guiding the company through significant growth and multiple acquisitions. The Stellar Blu integration explicitly preserved 'aerospace-grade quality and reliability' while adding an 'agile, iterative, and customer-driven development culture' [5], suggesting thoughtful organizational integration. The company has maintained technical expertise across defense, commercial, and IFC segments. However, no specific data on employee tenure, turnover, or cultural practices is available to assess deeper organizational trust.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Gilat competes against significantly larger players — Hughes Network Systems, Viasat, and now-combined SES-Intelsat — and uses that competitive pressure to improve through strategic capability acquisitions (Stellar Blu for flat-panel antennas, Comtech for defense expansion) rather than price wars. The competitive language focuses on strengthening capabilities and winning through technical differentiation rather than destroying rivals [4].</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Gilat has evolved significantly from a satellite modem manufacturer to a full-stack defense and commercial satellite communications platform. The expansion into flat-panel ESA technology (Stellar Blu), AI-based network management, Earth Observation, and the transformative Comtech acquisition demonstrate strategic adaptation across technology generations [4][5]. These pivots have been incremental but consistent, driven by the connectivity cause rather than desperation.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Comtech acquisition for $157.5M — funded from Gilat's $170M net cash position — represents a significant strategic bet that consumes virtually all liquid reserves to double the company's defense footprint [4]. This is a courageous capital allocation decision that prioritizes long-term strategic positioning over short-term balance sheet safety. The market's negative reaction (shares fell after announcement) confirms the decision carried real cost.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Gilat is executing a transformative growth strategy anchored by the $157.5M Comtech Satellite &amp; Space acquisition, which will push combined revenue above $700M and more than double defense revenues [4]. FY2025 revenue surged 48% to $451.7M, Q2 2026 delivered $122.7M (up 17% YoY), and 2026 guidance of $500-520M implies continued double-digit organic growth [1][2]. The defense SATCOM market is experiencing secular growth driven by satellite modernization programs and contested environment communications needs, with Gilat's DataPath securing new U.S. DoD orders [3]. AI-powered network management and interference detection differentiate the platform [5]. The balance sheet entering the Comtech deal was pristine — $171M cash, $7.5M debt — and the acquisition is funded entirely from cash.</w:t>
      </w:r>
    </w:p>
    <w:p>
      <w:pPr>
        <w:spacing w:after="120"/>
      </w:pPr>
      <w:r>
        <w:rPr>
          <w:rFonts w:ascii="Calibri" w:hAnsi="Calibri"/>
          <w:b w:val="0"/>
          <w:color w:val="3A4A28"/>
          <w:sz w:val="20"/>
        </w:rPr>
        <w:t>The primary risk is integration execution and valuation. The Comtech deal consumes virtually all of Gilat's cash reserves, leaving no margin for integration missteps. Comtech's satellite segment generated only 8.6% EBITDA margins ($16.8M on $195.2M TTM revenue), which Gilat must improve to justify the $157.5M purchase price [4]. The forward P/E of 38.1 and PEG of 4.33 price in substantial growth expectations — any delay in Comtech integration, defense contract timing, or IFC market softness could trigger significant multiple compression. Net profit margin of 6.8% remains thin for a company trading at growth multiples, and the CFIUS review required for an Israeli company acquiring U.S. defense assets introduces regulatory uncertainty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Comtech acquisition closing by year-end 2026, expected to double defense revenues and push combined annual revenue above $700M with synergy-driven margin improvement</w:t>
      </w:r>
    </w:p>
    <w:p>
      <w:pPr>
        <w:spacing w:before="40" w:after="40"/>
        <w:ind w:left="283"/>
      </w:pPr>
      <w:r>
        <w:rPr>
          <w:rFonts w:ascii="Calibri" w:hAnsi="Calibri"/>
          <w:b/>
          <w:color w:val="4A6B25"/>
          <w:sz w:val="20"/>
        </w:rPr>
        <w:t xml:space="preserve">2. </w:t>
      </w:r>
      <w:r>
        <w:rPr>
          <w:rFonts w:ascii="Calibri" w:hAnsi="Calibri"/>
          <w:b w:val="0"/>
          <w:color w:val="3A4A28"/>
          <w:sz w:val="20"/>
        </w:rPr>
        <w:t>Defense SATCOM demand acceleration driven by military satellite modernization, contested environment requirements, and DataPath's expanding U.S. DoD relationship with $11M in recent orders</w:t>
      </w:r>
    </w:p>
    <w:p>
      <w:pPr>
        <w:spacing w:before="40" w:after="40"/>
        <w:ind w:left="283"/>
      </w:pPr>
      <w:r>
        <w:rPr>
          <w:rFonts w:ascii="Calibri" w:hAnsi="Calibri"/>
          <w:b/>
          <w:color w:val="4A6B25"/>
          <w:sz w:val="20"/>
        </w:rPr>
        <w:t xml:space="preserve">3. </w:t>
      </w:r>
      <w:r>
        <w:rPr>
          <w:rFonts w:ascii="Calibri" w:hAnsi="Calibri"/>
          <w:b w:val="0"/>
          <w:color w:val="3A4A28"/>
          <w:sz w:val="20"/>
        </w:rPr>
        <w:t>AI-powered network management and interference detection/cancellation technology creating competitive differentiation in a market transitioning toward software-defined satellite communications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Comtech integration risk — the $157.5M acquisition consumes nearly all cash reserves, and improving Comtech's thin 8.6% EBITDA margin is essential to value creation; any integration delays would strain both operations and the balance sheet</w:t>
      </w:r>
    </w:p>
    <w:p>
      <w:pPr>
        <w:spacing w:before="40" w:after="40"/>
        <w:ind w:left="283"/>
      </w:pPr>
      <w:r>
        <w:rPr>
          <w:rFonts w:ascii="Calibri" w:hAnsi="Calibri"/>
          <w:b/>
          <w:color w:val="4A6B25"/>
          <w:sz w:val="20"/>
        </w:rPr>
        <w:t xml:space="preserve">2. </w:t>
      </w:r>
      <w:r>
        <w:rPr>
          <w:rFonts w:ascii="Calibri" w:hAnsi="Calibri"/>
          <w:b w:val="0"/>
          <w:color w:val="3A4A28"/>
          <w:sz w:val="20"/>
        </w:rPr>
        <w:t>Forward P/E of 38.1 and PEG of 4.33 price in sustained high-teens growth — any execution miss against $500-520M 2026 guidance or Comtech synergy shortfall could compress the multiple significantly</w:t>
      </w:r>
    </w:p>
    <w:p>
      <w:pPr>
        <w:spacing w:before="40" w:after="40"/>
        <w:ind w:left="283"/>
      </w:pPr>
      <w:r>
        <w:rPr>
          <w:rFonts w:ascii="Calibri" w:hAnsi="Calibri"/>
          <w:b/>
          <w:color w:val="4A6B25"/>
          <w:sz w:val="20"/>
        </w:rPr>
        <w:t xml:space="preserve">3. </w:t>
      </w:r>
      <w:r>
        <w:rPr>
          <w:rFonts w:ascii="Calibri" w:hAnsi="Calibri"/>
          <w:b w:val="0"/>
          <w:color w:val="3A4A28"/>
          <w:sz w:val="20"/>
        </w:rPr>
        <w:t>CFIUS and regulatory review risk for an Israeli-based company acquiring U.S. defense satellite assets, with potential for conditions or delays that could alter the deal economics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PROTECTED. Satellite communications infrastructure is fundamentally physical — ground stations, ruggedized military terminals, flat-panel antennas, and modem hardware cannot be substituted by AI. Defense SATCOM systems operate in regulated, security-cleared environments requiring physical deployment in operational theaters [3]. In-flight connectivity demands certified, aviation-grade hardware installations. The physical infrastructure moat is deep. However, some software-defined networking and signal processing components could face incremental competition from AI-native entrants, preventing a full IMMUNE rating. AI Opportunity (1/1): Gilat is actively deploying AI as a business enabler — the AI-powered network management system and AI-based interference detection/cancellation technology represent shipping AI products for defense and commercial customers [5]. Management explicitly positions AI as 'a critical business multiplier,' and these capabilities differentiate Gilat's platform offering.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Gilat Satellite Networks Q2 2026 Earnings Release — GlobeNewsWire, August 5, 2026</w:t>
      </w:r>
    </w:p>
    <w:p>
      <w:pPr>
        <w:spacing w:before="20" w:after="20"/>
        <w:ind w:left="170"/>
      </w:pPr>
      <w:r>
        <w:rPr>
          <w:rFonts w:ascii="Calibri" w:hAnsi="Calibri"/>
          <w:b/>
          <w:color w:val="4A6B25"/>
          <w:sz w:val="15"/>
        </w:rPr>
        <w:t xml:space="preserve">2. </w:t>
      </w:r>
      <w:r>
        <w:rPr>
          <w:rFonts w:ascii="Calibri" w:hAnsi="Calibri"/>
          <w:b w:val="0"/>
          <w:color w:val="3A4A28"/>
          <w:sz w:val="17"/>
        </w:rPr>
        <w:t>StockAnalysis.com and Yahoo Finance — GILT Key Statistics and Historical Revenue Data,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Benzinga — 'Gilat Satellite Defense Business Boosts Q2 Earnings,' August 2026</w:t>
      </w:r>
    </w:p>
    <w:p>
      <w:pPr>
        <w:spacing w:before="20" w:after="20"/>
        <w:ind w:left="170"/>
      </w:pPr>
      <w:r>
        <w:rPr>
          <w:rFonts w:ascii="Calibri" w:hAnsi="Calibri"/>
          <w:b/>
          <w:color w:val="4A6B25"/>
          <w:sz w:val="15"/>
        </w:rPr>
        <w:t xml:space="preserve">4. </w:t>
      </w:r>
      <w:r>
        <w:rPr>
          <w:rFonts w:ascii="Calibri" w:hAnsi="Calibri"/>
          <w:b w:val="0"/>
          <w:color w:val="3A4A28"/>
          <w:sz w:val="17"/>
        </w:rPr>
        <w:t>GlobeNewsWire — 'Gilat to Acquire Comtech's Satellite &amp; Space Communications Segment for $157.5M,' June 15, 2026</w:t>
      </w:r>
    </w:p>
    <w:p>
      <w:pPr>
        <w:spacing w:before="20" w:after="20"/>
        <w:ind w:left="170"/>
      </w:pPr>
      <w:r>
        <w:rPr>
          <w:rFonts w:ascii="Calibri" w:hAnsi="Calibri"/>
          <w:b/>
          <w:color w:val="4A6B25"/>
          <w:sz w:val="15"/>
        </w:rPr>
        <w:t xml:space="preserve">5. </w:t>
      </w:r>
      <w:r>
        <w:rPr>
          <w:rFonts w:ascii="Calibri" w:hAnsi="Calibri"/>
          <w:b w:val="0"/>
          <w:color w:val="3A4A28"/>
          <w:sz w:val="17"/>
        </w:rPr>
        <w:t>GlobeNewsWire — 'Gilat Demonstrates Breakthrough AI-Based Interference Detection and Cancellation Technology,' August 6, 2026; Gilat.com — 'First to Market with AI-Powered Network Management System'</w:t>
      </w:r>
    </w:p>
    <w:p>
      <w:pPr>
        <w:spacing w:before="20" w:after="20"/>
        <w:ind w:left="170"/>
      </w:pPr>
      <w:r>
        <w:rPr>
          <w:rFonts w:ascii="Calibri" w:hAnsi="Calibri"/>
          <w:b/>
          <w:color w:val="4A6B25"/>
          <w:sz w:val="15"/>
        </w:rPr>
        <w:t xml:space="preserve">6. </w:t>
      </w:r>
      <w:r>
        <w:rPr>
          <w:rFonts w:ascii="Calibri" w:hAnsi="Calibri"/>
          <w:b w:val="0"/>
          <w:color w:val="3A4A28"/>
          <w:sz w:val="17"/>
        </w:rPr>
        <w:t>Gilat.com — Corporate Responsibility: Social Inclusion Programs in Latin America</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