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GME</w:t>
      </w:r>
      <w:r>
        <w:rPr>
          <w:rFonts w:ascii="Calibri" w:hAnsi="Calibri"/>
          <w:b/>
          <w:color w:val="1A2010"/>
          <w:sz w:val="40"/>
        </w:rPr>
        <w:t xml:space="preserve">  GameStop Corporation</w:t>
      </w:r>
    </w:p>
    <w:p>
      <w:pPr>
        <w:spacing w:after="120"/>
      </w:pPr>
      <w:r>
        <w:rPr>
          <w:rFonts w:ascii="Calibri" w:hAnsi="Calibri"/>
          <w:b/>
          <w:color w:val="6E8450"/>
          <w:sz w:val="18"/>
        </w:rPr>
        <w:t>GROWTH SLEEVE · 2026-08-22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GameStop is a specialty retailer operating through stores in the United States, Canada, and Australia, selling video game hardware, software, collectibles, and consumer electronics. Under CEO Ryan Cohen (since September 2023), the company has pivoted from a declining game retail business into a collectibles-focused retailer and Bitcoin treasury company. Q1 FY2027 (ended May 2026) delivered record net income of $389.6M on revenue of $835.3M, with collectibles surging 65% YoY to $348.9M (42% of revenue). The board authorized a $2B share repurchase program and the company holds 4,710 BTC ($384M) as a treasury reserve asset alongside $8.37B in total cash.</w:t>
      </w:r>
    </w:p>
    <w:p>
      <w:r>
        <w:rPr>
          <w:rFonts w:ascii="Calibri" w:hAnsi="Calibri"/>
          <w:b/>
          <w:color w:val="6E8450"/>
          <w:sz w:val="18"/>
        </w:rPr>
        <w:t>9,000 Employees · https://www.gamestop.com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GameStop has executed a significant business model evolution under Ryan Cohen, pivoting from pure game software/hardware retail to a collectibles-focused retailer — collectibles revenue surged 65% YoY to $348.9M in Q1 FY2027, now representing 42% of total revenue versus 29% a year ago [1]. The addition of Bitcoin as a treasury reserve asset (4,710 BTC, $384M) and the $2B share repurchase authorization represent bold capital allocation decisions [2]. However, core game software revenue continues declining (-13% YoY) as digital distribution permanently erodes the physical game market. AI Deployment (0/2): No evidence of AI deployment in any aspect of GameStop's business was found — no AI-powered recommendation engines, inventory optimization, or customer experience tools were identified in public communications [2]. The company has not articulated an AI strategy. Market Share (1/2): GameStop remains the largest specialty video game retailer in North America, though the addressable market is structurally shrinking as console manufacturers expand digital storefronts and subscription services (Xbox Game Pass, PlayStation Plus). The emerging collectibles category represents a new market where GameStop is building share [1]. Product Pipeline (0/2): GameStop has not articulated specific next-generation product launches, new store concepts, or technology initiatives with named timelines and revenue visibility. The Bitcoin treasury strategy is a capital allocation decision rather than a product pipeline initiative [2]. R&amp;D Intensity (0/1): GameStop is a retailer with no meaningful R&amp;D spending. Capital expenditures of only $19.1M TTM confirm minimal investment in technology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 Cohen's philosophy emphasizes 'building lifelong relationships with customers' and 'obsession over customers,' mirroring the playbook that made Chewy successful — practical and sincere, but not a transformative vision of a better future [2]. The purpose identifies what GameStop does (serve gamers and collectors) and for whom, but does not articulate a deeper cause beyond commercial success. GameStop exists to sell products, not to advance a mission that inspires sacrifice. Community Impact (0/2): No evidence of significant charitable giving, foundation activity, or community investment programs was identified in GameStop's public communications. The company's cost-cutting and streamlining under Cohen have prioritized operational efficiency over community engagement [2]. Employee Retention (0/2): GameStop's retail workforce has experienced significant disruption through store closures, international market exits, and headcount reduction as Cohen rationalized operations. No evidence of above-average employee retention, tenure, or mission-driven employment was found. Insider Buying (0/2): No evidence of meaningful recent insider buying was identified in the research period, though Cohen maintains a substantial ownership stake from his original activist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GameStop presents a paradoxical infrastructure profile — current-period metrics are strong but mask a structurally challenged business trajectory. D/E of 74% is near the 70% target, reflecting the company's $8.37B cash position and conservative balance sheet with net cash of $4.03B ($8.98/share) [4]. ROE of 14.09% approaches the 15% target, and profit margin of 20.45% exceeds the 20% target, though both are inflated by unusual items (Bitcoin appreciation, investment income) in recent quarters [4]. Revenue growth YoY of approximately 14% (Q1 FY2027) exceeds the 10% target, driven by the collectibles surge. However, the 5-year revenue CAGR of approximately -7% is below the -5% floor, scoring zero with 2x weight, reflecting the structural revenue decline from $6B+ to $3.73B as digital gaming distribution permanently eroded the core business. Forward P/E of 20.0x scores at the target boundary. The stock clears the liquidity floor with approximately $324M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GameStop under Ryan Cohen demonstrates predominantly finite game characteristics. The company's strategy is focused on operational efficiency, cost cutting, financial engineering (Bitcoin treasury, share buybacks), and short-term profitability rather than building a cause that inspires long-term commitment. The collectibles pivot is commercially astute but is not driven by a Just Cause. Store closures and workforce reductions, while necessary for survival, do not create the trusting teams that infinite game players cultivate. The meme stock phenomenon has created a stockholder base driven by momentum rather than mission alignment.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Cohen's 'customer obsession' philosophy and focus on building lifelong relationships is commercially sensible but does not constitute a Just Cause in Sinek's framework — it describes good business practice rather than a vision of a future state so appealing that people would sacrifice to advance it [2]. GameStop exists to sell products to gamers and collectors, which is a legitimate commercial purpose but not a cause. The company's pivot from games to collectibles was driven by commercial necessity (declining game sales) rather than by a cause that demanded reinvention.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GameStop's organizational transformation under Cohen has been characterized by significant headcount reduction, store closures, international market exits, and executive team overhaul [2]. While operational streamlining was necessary for the company's survival, these actions create organizational anxiety rather than psychological safety. Retail employees face ongoing uncertainty about store closures, and the lean-running philosophy prioritizes efficiency over employee empowerment. Cohen's zero-salary, stock-only compensation aligns his interests with shareholders but signals a transactional rather than trust-based leadership model.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GameStop's leadership acknowledging what competitors (Amazon, Best Buy, digital storefronts like Steam/PlayStation Store) do better, or using rival strengths as motivation for self-improvement [2]. The company's competitive positioning is defensive (pivoting away from categories competitors dominate) rather than learning-oriented. Cohen's strategy implicitly acknowledges that GameStop cannot compete with digital distribution, but this is framed as market reality rather than rival appreciation.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GameStop has shown meaningful strategic flexibility — pivoting from a game software/hardware retailer to a collectibles-focused company with Bitcoin treasury operations represents a genuine reinvention of the business model [1]. Collectibles went from a small add-on category to 42% of revenue in a short period, demonstrating willingness to follow customers rather than cling to the declining core business. The Bitcoin treasury strategy, while unconventional, shows willingness to think beyond traditional retail. However, these pivots appear driven by commercial survival rather than a cause that demands reinvention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Bitcoin treasury decision (4,710 BTC, $384M) and the $2B share repurchase authorization represent bold capital allocation choices that accept controversy and short-term stock volatility in pursuit of a longer-term financial strategy [2]. Cohen's zero-salary compensation signals personal commitment to shareholder returns. However, the underlying strategy is financial engineering (buying Bitcoin, buying back shares) rather than investing in capabilities that would advance a Just Cause. Cutting costs, closing stores, and exiting markets is pragmatic management, not courage in Sinek's sense of accepting costly sacrifice in service of a mission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GameStop at 16.33x trailing earnings with $8.37B in cash ($8.98/share net cash) and record Q1 FY2027 net income of $389.6M represents a unique situation where the market capitalization is partially backed by a massive cash position and Bitcoin treasury (4,710 BTC) [1]. The collectibles pivot is genuinely working — 65% YoY revenue growth to $348.9M (42% of total) demonstrates that Cohen's strategy of transforming GameStop into a pop culture collectibles destination is gaining traction, driven by trading cards, apparel, and merchandise [1]. The $2B share buyback authorization at current prices could meaningfully reduce share count and accelerate per-share earnings growth. D/E of 74% and net cash position of $4.03B provide a fortress balance sheet unusual for a retailer, eliminating balance sheet risk and creating optionality for future M&amp;A or strategic investments [4].</w:t>
      </w:r>
    </w:p>
    <w:p>
      <w:pPr>
        <w:spacing w:after="120"/>
      </w:pPr>
      <w:r>
        <w:rPr>
          <w:rFonts w:ascii="Calibri" w:hAnsi="Calibri"/>
          <w:b w:val="0"/>
          <w:color w:val="3A4A28"/>
          <w:sz w:val="20"/>
        </w:rPr>
        <w:t>The bear case centers on structural revenue decline, sustainability of current profitability, and governance concerns. Despite the recent collectibles-driven revenue growth, the 5-year revenue CAGR of approximately -7% reflects a company that has shrunk from $6B+ to $3.73B in revenue as digital gaming distribution permanently eroded the core software business [4]. Current profitability is significantly boosted by non-operational items — the $389.6M Q1 net income includes Bitcoin gains and investment income from the massive $8.37B cash balance, masking the thin margins of the underlying retail business [1]. Software revenue declined 13% YoY and hardware fell 3% YoY in Q1, meaning only collectibles (42% of revenue) is growing — the rest of the business continues shrinking [1]. The meme stock dynamic introduces unpredictable volatility unrelated to fundamentals, with the stock price decoupled from intrinsic value. Forward P/E of 20x is elevated for a structurally declining retailer, and the PEG ratio of 1.33 does not account for the negative 5-year revenue trajectory. The Bitcoin treasury strategy introduces cryptocurrency volatility risk to an already complex investment thesis. The Inspire Impact Score of 26 (ALIGNED) is a modest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Collectibles revenue surging 65% YoY to $348.9M (42% of total revenue), with trading cards, pop culture merchandise, and apparel transforming GameStop from a declining game retailer into a growing specialty collectibles destination [1]</w:t>
      </w:r>
    </w:p>
    <w:p>
      <w:pPr>
        <w:spacing w:before="40" w:after="40"/>
        <w:ind w:left="283"/>
      </w:pPr>
      <w:r>
        <w:rPr>
          <w:rFonts w:ascii="Calibri" w:hAnsi="Calibri"/>
          <w:b/>
          <w:color w:val="4A6B25"/>
          <w:sz w:val="20"/>
        </w:rPr>
        <w:t xml:space="preserve">2. </w:t>
      </w:r>
      <w:r>
        <w:rPr>
          <w:rFonts w:ascii="Calibri" w:hAnsi="Calibri"/>
          <w:b w:val="0"/>
          <w:color w:val="3A4A28"/>
          <w:sz w:val="20"/>
        </w:rPr>
        <w:t>$2B share repurchase authorization against $8.37B in total cash provides substantial buyback firepower that could reduce share count by 15-20% at current prices, accelerating per-share earnings and book value growth [1]</w:t>
      </w:r>
    </w:p>
    <w:p>
      <w:pPr>
        <w:spacing w:before="40" w:after="40"/>
        <w:ind w:left="283"/>
      </w:pPr>
      <w:r>
        <w:rPr>
          <w:rFonts w:ascii="Calibri" w:hAnsi="Calibri"/>
          <w:b/>
          <w:color w:val="4A6B25"/>
          <w:sz w:val="20"/>
        </w:rPr>
        <w:t xml:space="preserve">3. </w:t>
      </w:r>
      <w:r>
        <w:rPr>
          <w:rFonts w:ascii="Calibri" w:hAnsi="Calibri"/>
          <w:b w:val="0"/>
          <w:color w:val="3A4A28"/>
          <w:sz w:val="20"/>
        </w:rPr>
        <w:t>Record quarterly net income of $389.6M with operating income of $143.3M (vs. operating loss of $10.8M year-ago) demonstrates the operational turnaround is producing real profitability, potentially attracting fundamental investors beyond the meme stock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 5-year CAGR of approximately -7% reflects permanent erosion of the core game software and hardware business by digital distribution, with software revenue down 13% and hardware down 3% YoY even as collectibles surge [1]</w:t>
      </w:r>
    </w:p>
    <w:p>
      <w:pPr>
        <w:spacing w:before="40" w:after="40"/>
        <w:ind w:left="283"/>
      </w:pPr>
      <w:r>
        <w:rPr>
          <w:rFonts w:ascii="Calibri" w:hAnsi="Calibri"/>
          <w:b/>
          <w:color w:val="4A6B25"/>
          <w:sz w:val="20"/>
        </w:rPr>
        <w:t xml:space="preserve">2. </w:t>
      </w:r>
      <w:r>
        <w:rPr>
          <w:rFonts w:ascii="Calibri" w:hAnsi="Calibri"/>
          <w:b w:val="0"/>
          <w:color w:val="3A4A28"/>
          <w:sz w:val="20"/>
        </w:rPr>
        <w:t>Current profitability is significantly boosted by investment income and Bitcoin gains from the $8.37B cash position and 4,710 BTC, masking thin underlying retail margins and creating dependency on non-operational income [4]</w:t>
      </w:r>
    </w:p>
    <w:p>
      <w:pPr>
        <w:spacing w:before="40" w:after="40"/>
        <w:ind w:left="283"/>
      </w:pPr>
      <w:r>
        <w:rPr>
          <w:rFonts w:ascii="Calibri" w:hAnsi="Calibri"/>
          <w:b/>
          <w:color w:val="4A6B25"/>
          <w:sz w:val="20"/>
        </w:rPr>
        <w:t xml:space="preserve">3. </w:t>
      </w:r>
      <w:r>
        <w:rPr>
          <w:rFonts w:ascii="Calibri" w:hAnsi="Calibri"/>
          <w:b w:val="0"/>
          <w:color w:val="3A4A28"/>
          <w:sz w:val="20"/>
        </w:rPr>
        <w:t>Meme stock volatility and governance concerns — the stock's decoupled price-to-fundamentals relationship creates unpredictable swings, and the Bitcoin treasury strategy introduces cryptocurrency risk to an already complex investment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GameStop's core business — selling physical video game hardware, collectibles, trading cards, and pop culture merchandise — involves tangible products that AI cannot substitute or replicate [1]. Collectibles (42% of revenue) are physical items whose value derives from scarcity, nostalgia, and community culture that AI cannot displace. Game hardware (consoles, controllers, accessories) requires physical manufacturing and distribution. The in-store experience for collectors browsing and discovering items has a community aspect that online-only AI-driven retail cannot fully replicate. However, the legacy software business (now only 18% of revenue) continues to be disrupted by digital distribution rather than AI, and AI-powered recommendation engines could further accelerate the shift to digital storefronts. AI Opportunity (0/1): GameStop generates no revenue from AI-related products or services, and has not articulated any AI strategy or deployed AI-powered tools in its retail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GameStop Q1 FY2027 Earnings — Revenue $835.3M (+14%), Record Net Income $389.6M, Collectibles $348.9M (+65%), $2B Buyback Authorized, GameStop Investor Relations/Yahoo Finance, June 2026</w:t>
      </w:r>
    </w:p>
    <w:p>
      <w:pPr>
        <w:spacing w:before="20" w:after="20"/>
        <w:ind w:left="170"/>
      </w:pPr>
      <w:r>
        <w:rPr>
          <w:rFonts w:ascii="Calibri" w:hAnsi="Calibri"/>
          <w:b/>
          <w:color w:val="4A6B25"/>
          <w:sz w:val="15"/>
        </w:rPr>
        <w:t xml:space="preserve">2. </w:t>
      </w:r>
      <w:r>
        <w:rPr>
          <w:rFonts w:ascii="Calibri" w:hAnsi="Calibri"/>
          <w:b w:val="0"/>
          <w:color w:val="3A4A28"/>
          <w:sz w:val="17"/>
        </w:rPr>
        <w:t>GameStop Leadership and Strategy — Ryan Cohen CEO (Sept 2023), Customer Obsession, Collectibles Pivot, Bitcoin Treasury (4,710 BTC), Cost Streamlining, ChainCatcher/DallasInnovates, 2023-2026</w:t>
      </w:r>
    </w:p>
    <w:p>
      <w:pPr>
        <w:spacing w:before="20" w:after="20"/>
        <w:ind w:left="170"/>
      </w:pPr>
      <w:r>
        <w:rPr>
          <w:rFonts w:ascii="Calibri" w:hAnsi="Calibri"/>
          <w:b/>
          <w:color w:val="4A6B25"/>
          <w:sz w:val="15"/>
        </w:rPr>
        <w:t xml:space="preserve">3. </w:t>
      </w:r>
      <w:r>
        <w:rPr>
          <w:rFonts w:ascii="Calibri" w:hAnsi="Calibri"/>
          <w:b w:val="0"/>
          <w:color w:val="3A4A28"/>
          <w:sz w:val="17"/>
        </w:rPr>
        <w:t>GameStop Governance and ESG — Bitcoin Treasury Policy, Declining ESG Scores, Meme Stock Dynamics, Shareholder Proposal Exclusions, CNBC/Columbia Law,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GME Key Statistics: Forward P/E 20.0, ROE 14.09%, D/E 74%, Profit Margin 20.45%, $8.37B Cash, Net Cash $4.03B,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