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GRND</w:t>
      </w:r>
      <w:r>
        <w:rPr>
          <w:rFonts w:ascii="Calibri" w:hAnsi="Calibri"/>
          <w:b/>
          <w:color w:val="1A2010"/>
          <w:sz w:val="40"/>
        </w:rPr>
        <w:t xml:space="preserve">  Grindr Inc.</w:t>
      </w:r>
    </w:p>
    <w:p>
      <w:pPr>
        <w:spacing w:after="120"/>
      </w:pPr>
      <w:r>
        <w:rPr>
          <w:rFonts w:ascii="Calibri" w:hAnsi="Calibri"/>
          <w:b/>
          <w:color w:val="6E8450"/>
          <w:sz w:val="18"/>
        </w:rPr>
        <w:t>GROWTH SLEEVE · 2026-07-28 · Inspire: -81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Grindr Inc. operates the world's largest social networking and dating platform for the LGBTQ+ community, serving approximately 15 million monthly active users globally. The platform generates revenue through premium subscriptions (Grindr Unlimited, Grindr XTRA, and the upcoming Edge tier) and advertising. CEO George Arison has positioned Grindr as an AI-native company with a lean, high-velocity operating model. Went public via SPAC merger in November 2022. Headquartered in West Hollywood, California.</w:t>
      </w:r>
    </w:p>
    <w:p>
      <w:r>
        <w:rPr>
          <w:rFonts w:ascii="Calibri" w:hAnsi="Calibri"/>
          <w:b/>
          <w:color w:val="6E8450"/>
          <w:sz w:val="18"/>
        </w:rPr>
        <w:t>300 Employees · https://www.grindr.com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Grindr has successfully transformed from a free/freemium hookup app into a high-ARPPU subscription platform with diversified advertising revenue, growing from ~$200M (2022) to $535M guided (2026) — a 2.7x revenue increase in four years [1]. The introduction of premium tiers (Unlimited, XTRA) and the pricing restructuring in late 2025 that drove 38% Q1 2026 growth without proportional churn represent significant business model innovation. AI Deployment (1/2): CEO George Arison has declared Grindr an 'AI-native' company, personally hiring an AI tutor before bringing AI learning to the organization [2]. The company reports 'AI product innovation' driving operational efficiency, but no specific AI-powered features or quantified savings have been disclosed publicly [2]. Market Share (2/2): Grindr is the definitive category leader in LGBTQ+ social networking with 15M MAU and no close competitor globally — effectively a monopoly position in its niche [1]. Network effects create powerful switching costs as the platform is where the LGBTQ+ community congregates. Product Pipeline (1/2): The Edge product (premium tier) is preparing for global launch with specific revenue visibility, and platform capability expansion is underway [1]. R&amp;D Intensity (1/1): As a tech company with an AI-first engineering culture, R&amp;D intensity is above the industry average for consumer internet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Grindr's purpose of connecting the global LGBTQ+ community is clear and identifies a specific, underserved population — particularly meaningful in regions where being openly LGBTQ+ remains difficult or dangerous [1]. CEO George Arison, as one of few openly gay public company CEOs, personally embodies the mission. However, the repeated data privacy violations — sharing users' HIV status without consent, location tracking controversies — undermine the claim that community welfare drives strategic decisions [3]. Community Impact (0/2): No specific charitable programs, foundation, or community investment initiatives identified beyond the inherent social value of the platform itself. Employee Retention (0/2): The August-September 2023 return-to-office mandate resulted in approximately 80 of 178 employees (~45%) departing, creating what internal sources describe as 'trust gaps, heavier loads, and culture strain' [4]. This represents catastrophic voluntary turnover that contradicts mission-driven retention. Insider Buying (1/2): CEO Arison received an equity award extending his compensation through fall 2030 and was appointed Chairman in June 2026, representing significant long-term alignment [4]. However, this is equity compensation rather than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of 38% YoY in Q1 2026 and 5-year revenue CAGR of ~29% dramatically exceed targets [1]. ROE of 58.93% reflects exceptional capital efficiency on a lean equity base, and profit margin of 21.54% exceeds the 20% target [5]. Forward P/E of 21.87 is slightly above the 20 target but supported by the strong growth trajectory. Forward PEG of ~0.62 (based on ~35% expected earnings growth) signals the stock is attractively priced relative to its growth rate. Adjusted EBITDA margin of 45% demonstrates operating leverage in a subscription-driven model [1]. The sole weakness is D/E of 852% ($400.6M debt against ~$47M book equity), which scores 0 and reflects the SPAC-originated capital structure rather than operational distress — the company generates positive free cash flow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Grindr under CEO George Arison operates with impressive operational velocity and strategic clarity, but the company's approach to its workforce, user data, and competitive positioning reflects finite game thinking. The 2023 RTO mandate that cost 45% of staff prioritized short-term operational efficiency over organizational trust. Repeated data privacy violations — sharing HIV status, location tracking for advertising — demonstrate willingness to monetize user vulnerability in ways that contradict the community-safety mission. Arison's aggressive monetization strategy (38% revenue growth primarily from pricing increases) delivers outstanding financial results but raises questions about whether the company is playing to serve its community or to extract maximum value from a captive audience.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Grindr's stated purpose of connecting the global LGBTQ+ community addresses a genuine human need — millions of LGBTQ+ individuals, especially in hostile environments, rely on the platform for safe community access [1]. However, the repeated data privacy violations (sharing HIV status and location data with advertisers, Norwegian privacy fine of over EUR 6M) reveal that user welfare is subordinated to data monetization when they conflict [3]. A Just Cause requires that the cause shapes decisions when it's costly — Grindr's track record suggests the opposite.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August-September 2023 return-to-office mandate resulted in approximately 45% of the workforce departing, creating what internal observers describe as 'trust gaps, heavier loads, and culture strain' [4]. This is a defining low-trust event. The remaining team is described as 'leaner' and 'faster,' but the organizational culture reflects 'an ambitious, AI-first, top-down push for rapid monetization versus employee trust and stability' [4]. Burnout and retention risks remain elevated.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Grindr acknowledging competitors' strengths or using competitive dynamics as motivation for self-improvement. With effective monopoly status in LGBTQ+ social networking, competitive language focuses on platform expansion and monetization rather than learning from rivals [1]. The company's dominance may create complacency that Sinek would identify as a finite-game vulnerability.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Grindr has evolved from a location-based hookup app to a diversified social platform with subscription tiers, advertising revenue ($23.3M in Q1 2026), and AI-native operations [1][2]. The pricing restructuring in late 2025 and upcoming Edge product launch represent ongoing business model evolution. However, the core product remains fundamentally unchanged — a location-based social app for the LGBTQ+ community — and the transformations have been incremental monetization improvements rather than purpose-driven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Arison's bold pricing increases in late 2025 — which drove 38% Q1 2026 revenue growth without proportional churn — demonstrated willingness to test user price elasticity [1]. The RTO mandate, while destructive to organizational trust, showed conviction in operational philosophy. The AI-first push required organizational transformation [2]. However, these decisions optimized for financial extraction and operational efficiency rather than long-term capability building in service of a Just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Grindr delivered outstanding Q1 2026 results — $130M revenue (38% YoY growth), $58M adjusted EBITDA (45% margin), and $27M net income — driven by successful pricing increases that did not trigger proportional churn [1]. The company raised full-year 2026 guidance to at least $535M revenue and $227M adjusted EBITDA. At 21.87x forward P/E with a PEG of ~0.62, the stock is attractively priced relative to its 30%+ growth trajectory. Grindr's monopoly position in LGBTQ+ social networking (15M MAU with no close competitor) provides durable pricing power and network effects. CEO Arison's AI-native operating model delivers exceptional capital efficiency — ~$535M revenue from ~300 employees implies ~$1.8M revenue per employee [1][2].</w:t>
      </w:r>
    </w:p>
    <w:p>
      <w:pPr>
        <w:spacing w:after="120"/>
      </w:pPr>
      <w:r>
        <w:rPr>
          <w:rFonts w:ascii="Calibri" w:hAnsi="Calibri"/>
          <w:b w:val="0"/>
          <w:color w:val="3A4A28"/>
          <w:sz w:val="20"/>
        </w:rPr>
        <w:t>Grindr's growth story carries significant IOWN framework risks beyond pure financials. The 852% D/E ratio ($400.6M debt, ~$47M book equity) reflects SPAC-era leverage that constrains balance sheet flexibility [5]. Repeated data privacy violations — including the EUR 6M+ Norwegian fine for sharing HIV status without consent and ongoing location data controversies — expose the company to escalating regulatory and reputational risk globally [3]. The 45% workforce exodus from the 2023 RTO mandate created cultural debt that may constrain the company's ability to attract and retain talent as it scales [4]. Revenue growth of 38% was primarily driven by pricing increases rather than user growth (MAU at 15M), and growth rates are expected to moderate in H2 2026 as pricing changes anniversary. The Inspire Impact Score of -81 (MISALIGNED) reflects fundamental values conflicts with the IOWN framework that limit suitability for faith-aligned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Global launch of the Edge premium tier could unlock incremental ARPPU growth beyond the existing Unlimited and XTRA subscription tiers, expanding the revenue per user runway</w:t>
      </w:r>
    </w:p>
    <w:p>
      <w:pPr>
        <w:spacing w:before="40" w:after="40"/>
        <w:ind w:left="283"/>
      </w:pPr>
      <w:r>
        <w:rPr>
          <w:rFonts w:ascii="Calibri" w:hAnsi="Calibri"/>
          <w:b/>
          <w:color w:val="4A6B25"/>
          <w:sz w:val="20"/>
        </w:rPr>
        <w:t xml:space="preserve">2. </w:t>
      </w:r>
      <w:r>
        <w:rPr>
          <w:rFonts w:ascii="Calibri" w:hAnsi="Calibri"/>
          <w:b w:val="0"/>
          <w:color w:val="3A4A28"/>
          <w:sz w:val="20"/>
        </w:rPr>
        <w:t>Advertising revenue acceleration from $23.3M in Q1 2026 as Grindr's unique first-party data set (15M MAU) attracts brand advertisers targeting the LGBTQ+ demographic</w:t>
      </w:r>
    </w:p>
    <w:p>
      <w:pPr>
        <w:spacing w:before="40" w:after="40"/>
        <w:ind w:left="283"/>
      </w:pPr>
      <w:r>
        <w:rPr>
          <w:rFonts w:ascii="Calibri" w:hAnsi="Calibri"/>
          <w:b/>
          <w:color w:val="4A6B25"/>
          <w:sz w:val="20"/>
        </w:rPr>
        <w:t xml:space="preserve">3. </w:t>
      </w:r>
      <w:r>
        <w:rPr>
          <w:rFonts w:ascii="Calibri" w:hAnsi="Calibri"/>
          <w:b w:val="0"/>
          <w:color w:val="3A4A28"/>
          <w:sz w:val="20"/>
        </w:rPr>
        <w:t>AI-native operational efficiencies could drive adjusted EBITDA margin expansion above 45% as the lean team ($1.8M revenue/employee) leverages AI to scale without proportional headcount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moderation expected in H2 2026 as the late-2025 pricing increases anniversary — if organic user growth (MAU) fails to accelerate, the market may de-rate the stock from its 22x forward multiple</w:t>
      </w:r>
    </w:p>
    <w:p>
      <w:pPr>
        <w:spacing w:before="40" w:after="40"/>
        <w:ind w:left="283"/>
      </w:pPr>
      <w:r>
        <w:rPr>
          <w:rFonts w:ascii="Calibri" w:hAnsi="Calibri"/>
          <w:b/>
          <w:color w:val="4A6B25"/>
          <w:sz w:val="20"/>
        </w:rPr>
        <w:t xml:space="preserve">2. </w:t>
      </w:r>
      <w:r>
        <w:rPr>
          <w:rFonts w:ascii="Calibri" w:hAnsi="Calibri"/>
          <w:b w:val="0"/>
          <w:color w:val="3A4A28"/>
          <w:sz w:val="20"/>
        </w:rPr>
        <w:t>Data privacy regulatory escalation in the EU (GDPR), U.S. state privacy laws, and global markets could result in material fines, product restrictions, or forced changes to the advertising-funded data model that generated $23.3M in Q1</w:t>
      </w:r>
    </w:p>
    <w:p>
      <w:pPr>
        <w:spacing w:before="40" w:after="40"/>
        <w:ind w:left="283"/>
      </w:pPr>
      <w:r>
        <w:rPr>
          <w:rFonts w:ascii="Calibri" w:hAnsi="Calibri"/>
          <w:b/>
          <w:color w:val="4A6B25"/>
          <w:sz w:val="20"/>
        </w:rPr>
        <w:t xml:space="preserve">3. </w:t>
      </w:r>
      <w:r>
        <w:rPr>
          <w:rFonts w:ascii="Calibri" w:hAnsi="Calibri"/>
          <w:b w:val="0"/>
          <w:color w:val="3A4A28"/>
          <w:sz w:val="20"/>
        </w:rPr>
        <w:t>Cultural debt from the 2023 RTO exodus and 'trust gaps' in the organization could constrain talent acquisition and retention as Grindr scales, particularly in competitive AI and engineering hiring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Grindr's core business — connecting real LGBTQ+ people for real-world interactions — cannot be replaced by AI. The platform's 15M MAU network effect creates powerful switching costs, and the LGBTQ+ community's need for a dedicated, safe space for connection is a fundamentally human requirement [1]. AI companions and virtual relationship tools could theoretically reduce engagement at the margins, but the physical-world dating/social function is structurally protected. However, AI-powered competitors could improve matching algorithms, content moderation, and user experience to challenge Grindr's dominance, particularly if Grindr's data privacy track record drives users to alternatives [3]. AI Opportunity (1/1): CEO Arison has positioned Grindr as an 'AI-native' company, deploying AI across operations to drive efficiency in a lean ~300-person team generating $535M in guided revenue [2]. AI is integrated into the company's product development and operational processes, representing genuine AI-driven value creation even if not separately quantified as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-81</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Grindr Q1 2026 Earnings Release — BusinessWire / Investor Relations, May 2026</w:t>
      </w:r>
    </w:p>
    <w:p>
      <w:pPr>
        <w:spacing w:before="20" w:after="20"/>
        <w:ind w:left="170"/>
      </w:pPr>
      <w:r>
        <w:rPr>
          <w:rFonts w:ascii="Calibri" w:hAnsi="Calibri"/>
          <w:b/>
          <w:color w:val="4A6B25"/>
          <w:sz w:val="15"/>
        </w:rPr>
        <w:t xml:space="preserve">2. </w:t>
      </w:r>
      <w:r>
        <w:rPr>
          <w:rFonts w:ascii="Calibri" w:hAnsi="Calibri"/>
          <w:b w:val="0"/>
          <w:color w:val="3A4A28"/>
          <w:sz w:val="17"/>
        </w:rPr>
        <w:t>Grindr CEO George Arison AI-Native Strategy — Inc. Magazine / BusinessWire, 2026</w:t>
      </w:r>
    </w:p>
    <w:p>
      <w:pPr>
        <w:spacing w:before="20" w:after="20"/>
        <w:ind w:left="170"/>
      </w:pPr>
      <w:r>
        <w:rPr>
          <w:rFonts w:ascii="Calibri" w:hAnsi="Calibri"/>
          <w:b/>
          <w:color w:val="4A6B25"/>
          <w:sz w:val="15"/>
        </w:rPr>
        <w:t xml:space="preserve">3. </w:t>
      </w:r>
      <w:r>
        <w:rPr>
          <w:rFonts w:ascii="Calibri" w:hAnsi="Calibri"/>
          <w:b w:val="0"/>
          <w:color w:val="3A4A28"/>
          <w:sz w:val="17"/>
        </w:rPr>
        <w:t>Grindr Data Privacy Controversies — The Record, EPIC, Norwegian DPA, various 2018-2024</w:t>
      </w:r>
    </w:p>
    <w:p>
      <w:pPr>
        <w:spacing w:before="20" w:after="20"/>
        <w:ind w:left="170"/>
      </w:pPr>
      <w:r>
        <w:rPr>
          <w:rFonts w:ascii="Calibri" w:hAnsi="Calibri"/>
          <w:b/>
          <w:color w:val="4A6B25"/>
          <w:sz w:val="15"/>
        </w:rPr>
        <w:t xml:space="preserve">4. </w:t>
      </w:r>
      <w:r>
        <w:rPr>
          <w:rFonts w:ascii="Calibri" w:hAnsi="Calibri"/>
          <w:b w:val="0"/>
          <w:color w:val="3A4A28"/>
          <w:sz w:val="17"/>
        </w:rPr>
        <w:t>Grindr Leadership, Culture, and RTO Mandate Analysis — BuiltIn / BusinessWire, 2023-2026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GRND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