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HLMN</w:t>
      </w:r>
      <w:r>
        <w:rPr>
          <w:rFonts w:ascii="Calibri" w:hAnsi="Calibri"/>
          <w:b/>
          <w:color w:val="1A2010"/>
          <w:sz w:val="40"/>
        </w:rPr>
        <w:t xml:space="preserve">  Hillman Solutions Corp.</w:t>
      </w:r>
    </w:p>
    <w:p>
      <w:pPr>
        <w:spacing w:after="120"/>
      </w:pPr>
      <w:r>
        <w:rPr>
          <w:rFonts w:ascii="Calibri" w:hAnsi="Calibri"/>
          <w:b/>
          <w:color w:val="6E8450"/>
          <w:sz w:val="18"/>
        </w:rPr>
        <w:t>GROWTH SLEEVE · 2026-07-26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Accessories · NASDAQ · United States</w:t>
      </w:r>
    </w:p>
    <w:p>
      <w:pPr>
        <w:spacing w:after="80"/>
      </w:pPr>
      <w:r>
        <w:rPr>
          <w:rFonts w:ascii="Calibri" w:hAnsi="Calibri"/>
          <w:b w:val="0"/>
          <w:color w:val="3A4A28"/>
          <w:sz w:val="20"/>
        </w:rPr>
        <w:t>Hillman Solutions Corp. is a leading provider of hardware-related products and merchandising solutions to retail, pro, and industrial channels in North America. The company distributes fasteners, key duplication systems (MinuteKey 3.5), engraving kiosks, Resharp knife sharpening kiosks, personal protective equipment, and robotic solutions across approximately 40,000 retail locations including Home Depot, Lowes, Walmart, and Ace Hardware. Founded in 1964, the company completed a CEO transition to Jon Michael Adinolfi in January 2025 and is executing a 5-year Blueprint for Value Creation targeting $2.5B revenue by 2030.</w:t>
      </w:r>
    </w:p>
    <w:p>
      <w:r>
        <w:rPr>
          <w:rFonts w:ascii="Calibri" w:hAnsi="Calibri"/>
          <w:b/>
          <w:color w:val="6E8450"/>
          <w:sz w:val="18"/>
        </w:rPr>
        <w:t>3,986 Employees · https://www.hillmangroup.com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Hillman has expanded through acquisitions (Resharp knife sharpening kiosks, key duplication robotics) and entered the pro contractor channel, but the core business of fasteners and hardware distribution remains largely unchanged over 5 years [1][3]. Q1 2026 revenue grew just 3% YoY ($370.1M) though Q2 preliminary shows acceleration to 9-10% ($440-444M) [1][2]. AI Deployment (1/2): The Robotics and Digital Solutions division deploys automated key-cutting (MinuteKey 3.5) and Resharp knife sharpening kiosks across retail locations, representing measurable robotics deployment with specific revenue contribution, though these are narrow applications of automation rather than AI [3]. Market Share (1/2): Hillman serves ~40,000 retail locations and is a meaningful player in the North American hardware products market, but is not dominant in any single category; the $2.5B 2030 revenue target from $1.55B today requires significant market share expansion [1][3]. Pipeline (1/2): The 5-year Blueprint for Value Creation targets 8-12% revenue CAGR through core growth, category expansion, pro channel penetration, and M&amp;A, with FY2026 guidance of $1.63-1.73B representing 5-12% growth [1][2]. R&amp;D Intensity (1/1): Investment in robotics and digital solutions (Resharp, MinuteKey 3.5, KeyHero) represents above-average innovation spending for an industrial distributor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Hillman's purpose centers on making hardware easily accessible through service, selection, and in-store merchandising solutions — clear and connected to customer outcomes but not distinctive, essentially describing the business model rather than a higher purpose [3]. CEO Adinolfi's 'Blueprint for Value Creation' is strategic planning language, not a cause. Community Impact (1/2): Hillman publishes annual Corporate Responsibility fact sheets with workforce diversity metrics, environmental impact data (Scope 1-3 emissions), workplace safety programs, and community partnerships, but specific charitable programs with dollar amounts are not prominently disclosed [4]. Employee Retention (0/2): Glassdoor rating of 3.2/5 based on 290 reviews signals adequate but unremarkable employee satisfaction; reviews note mixed sentiment about compensation and leadership effectiveness under the new CEO transition [3]. No specific retention or tenure data was found. Insider Buying (0/2): Company repurchased 1.2M shares ($10.1M) at $8.29/share — a positive signal from the company but not personal insider buying. Officers Moore and Kitzberger sold shares in the same period, and no meaningful net insider purchasing by executives was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Hillman's financial profile shows improving but still modest fundamentals with a key positive development: the PEG ratio of 1.07 near the 1.0 target. Q1 2026 revenue grew 3% to $370.1M (missed consensus by 2.7%) with a net loss of $4.7M, though management described Q1 as the low watermark for margins and Q2 preliminary shows 9-10% acceleration [1][2]. Full-year guidance of $1.63-1.73B with adjusted EBITDA of $275-285M and FCF of $100-120M demonstrates confidence in sequential improvement. D/E of 67% is manageable after the July 2026 debt refinancing — $735M Term Loan B maturing 2033 and $375M ABL revolver maturing 2031, extending maturities and reducing near-term refinancing risk [2]. Forward P/E of 12.8x and PEG of 1.07 are attractive for an industrial distributor. However, ROE of 2.99% remains weak, TTM profit margin of ~2.3% leaves minimal buffer, and the $764.6M debt against $27.3M cash constrains flexibility. Gross margin of 46-47% is strong for distribution. Liquidity floor passed: ~1.6M avg volume x $7.90 = $12.6M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Hillman has operated continuously since 1964 — 62 years of staying power through multiple economic cycles, demonstrating durability that reflects some infinite game qualities. The recent CEO transition from Cahill to Adinolfi and the 5-year Blueprint for Value Creation show long-term strategic thinking, and the Robotics division represents forward-looking investment. However, the growth-through-acquisition strategy, thin margins, competitive language focused on market share capture, and below-average employee sentiment suggest a company more focused on operational optimization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Hillman's purpose of making hardware accessible to consumers and professionals has been consistently lived for 62 years through six decades of execution across multiple economic cycles, CEO transitions, and industry transformations [3]. While the articulation isn't inspiring in Sinek's terms, the consistency of execution — serving ~40,000 retail locations with the same core mission since 1964 — demonstrates a purpose that has outlived individual leaders and market cycles. The purpose shapes strategic decisions: entering the pro channel extends accessibility, robotics (MinuteKey) makes key-cutting accessible 24/7, and the breadth of SKUs makes hardware available wherever consumers shop. Two weighted points for a genuine cause partially validated by decades of consistent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3.2/5 (290 reviews) indicates adequate but unremarkable organizational trust [3]. Reviews mention 'good people and great place to work' alongside concerns about leadership implementing changes too quickly and unfulfilled promises. The CEO transition from Cahill to Adinolfi (January 2025) was smooth, and the appointment of Aaron Parker as Chief People Officer (since May 2024) signals investment in organizational culture. However, a Q1 2026 net loss and ongoing restructuring create uncertainty.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Hillman competes against Spectrum Brands, Simpson Strong-Tie, and private label alternatives in a fragmented market. The Blueprint for Value Creation and Investor Day focused on market share capture, revenue targets, and M&amp;A — all finite-game metrics [1][3]. No evidence of competitive language focused on learning from rivals' strengths or using competitive pressure for self-improvement was found.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expansion from pure hardware distribution into robotics (MinuteKey 3.5, KeyHero, Resharp automated kiosks) and the pro contractor channel represents meaningful strategic evolution [1][3]. These moves extend the business model into technology-enabled services and new customer segments. However, the core business (fastener/hardware distribution) hasn't changed in 62 years — the robotics additions are valuable adjacencies, not transformative reinvention.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July 2026 debt refinancing ($735M Term Loan B extending to 2033, $375M revolver to 2031) demonstrates proactive capital management and long-term financial planning [2]. The $10.1M share buyback at $8.29/share during stock price weakness shows conviction. The 5-year blueprint targeting $2.5B revenue by 2030 with 8-12% CAGR commits to ambitious growth targets [1]. However, the growth plan relies heavily on M&amp;A and category expansion — standard industrial playbook rather than courageous bets that sacrifice near-term results for long-term capability.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Hillman Solutions is a steady industrial distributor showing improving momentum — Q2 2026 preliminary net sales of $440-444M (+9-10% YoY) accelerated from Q1's modest 3% growth, and full-year guidance of $1.63-1.73B with $275-285M adjusted EBITDA demonstrates operational leverage [1][2]. At 12.8x forward P/E and PEG of 1.07 (near the ideal 1.0 target), the stock offers value in a physical-world business with high AI resilience and a 62-year operating history. The July 2026 debt refinancing extending maturities to 2031-2033 removed near-term balance sheet risk, and the $10.1M share buyback signals management confidence [2]. The Robotics and Digital Solutions division (MinuteKey 3.5, Resharp) provides differentiation against traditional hardware distributors, and the pro channel expansion opens a meaningful new growth vector.</w:t>
      </w:r>
    </w:p>
    <w:p>
      <w:pPr>
        <w:spacing w:after="120"/>
      </w:pPr>
      <w:r>
        <w:rPr>
          <w:rFonts w:ascii="Calibri" w:hAnsi="Calibri"/>
          <w:b w:val="0"/>
          <w:color w:val="3A4A28"/>
          <w:sz w:val="20"/>
        </w:rPr>
        <w:t>The bear case focuses on thin margins, execution risk, and cyclical exposure. Q1 2026 posted a net loss of $4.7M despite $370.1M in revenue, and TTM net profit margin of just 2.3% on $1.56B revenue leaves minimal buffer for operational setbacks [1][5]. ROE of 2.99% reflects low capital efficiency from the leveraged balance sheet ($764.6M debt, $27.3M cash). Revenue growth has been inconsistent — 3% Q1, guided 5-12% full year — after essentially flat 2022-2024 performance, raising questions about organic growth sustainability without M&amp;A [1]. Dependence on Home Depot and Lowes for a significant share of revenue creates customer concentration risk, and housing market cyclicality directly impacts hardware demand. The Glassdoor 3.2/5 rating and CEO transition concerns suggest cultural execution risk, and the 5-year M&amp;A-dependent growth plan ($1.55B to $2.5B) requires significant acquisition integration in a competitive market for targets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preliminary showing 9-10% revenue acceleration to $440-444M and margin improvement from Q1 low watermark, with full-year adjusted gross margin guidance of 46-47% [1][2]</w:t>
      </w:r>
    </w:p>
    <w:p>
      <w:pPr>
        <w:spacing w:before="40" w:after="40"/>
        <w:ind w:left="283"/>
      </w:pPr>
      <w:r>
        <w:rPr>
          <w:rFonts w:ascii="Calibri" w:hAnsi="Calibri"/>
          <w:b/>
          <w:color w:val="4A6B25"/>
          <w:sz w:val="20"/>
        </w:rPr>
        <w:t xml:space="preserve">2. </w:t>
      </w:r>
      <w:r>
        <w:rPr>
          <w:rFonts w:ascii="Calibri" w:hAnsi="Calibri"/>
          <w:b w:val="0"/>
          <w:color w:val="3A4A28"/>
          <w:sz w:val="20"/>
        </w:rPr>
        <w:t>Pro channel penetration opening a new customer segment beyond retail, with specific growth targets outlined in the 5-year Blueprint for Value Creation [3]</w:t>
      </w:r>
    </w:p>
    <w:p>
      <w:pPr>
        <w:spacing w:before="40" w:after="40"/>
        <w:ind w:left="283"/>
      </w:pPr>
      <w:r>
        <w:rPr>
          <w:rFonts w:ascii="Calibri" w:hAnsi="Calibri"/>
          <w:b/>
          <w:color w:val="4A6B25"/>
          <w:sz w:val="20"/>
        </w:rPr>
        <w:t xml:space="preserve">3. </w:t>
      </w:r>
      <w:r>
        <w:rPr>
          <w:rFonts w:ascii="Calibri" w:hAnsi="Calibri"/>
          <w:b w:val="0"/>
          <w:color w:val="3A4A28"/>
          <w:sz w:val="20"/>
        </w:rPr>
        <w:t>Debt refinancing completion ($735M Term Loan B to 2033, $375M ABL to 2031) removing near-term maturity risk and enabling M&amp;A-driven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dependence on Home Depot and Lowes for significant revenue share exposes Hillman to retail channel dynamics and buyer leverage on pricing [1]</w:t>
      </w:r>
    </w:p>
    <w:p>
      <w:pPr>
        <w:spacing w:before="40" w:after="40"/>
        <w:ind w:left="283"/>
      </w:pPr>
      <w:r>
        <w:rPr>
          <w:rFonts w:ascii="Calibri" w:hAnsi="Calibri"/>
          <w:b/>
          <w:color w:val="4A6B25"/>
          <w:sz w:val="20"/>
        </w:rPr>
        <w:t xml:space="preserve">2. </w:t>
      </w:r>
      <w:r>
        <w:rPr>
          <w:rFonts w:ascii="Calibri" w:hAnsi="Calibri"/>
          <w:b w:val="0"/>
          <w:color w:val="3A4A28"/>
          <w:sz w:val="20"/>
        </w:rPr>
        <w:t>Thin 2.3% net profit margin and $764.6M debt against $27.3M cash leave minimal cushion for operational disruptions, margin compression, or M&amp;A integration failures [5]</w:t>
      </w:r>
    </w:p>
    <w:p>
      <w:pPr>
        <w:spacing w:before="40" w:after="40"/>
        <w:ind w:left="283"/>
      </w:pPr>
      <w:r>
        <w:rPr>
          <w:rFonts w:ascii="Calibri" w:hAnsi="Calibri"/>
          <w:b/>
          <w:color w:val="4A6B25"/>
          <w:sz w:val="20"/>
        </w:rPr>
        <w:t xml:space="preserve">3. </w:t>
      </w:r>
      <w:r>
        <w:rPr>
          <w:rFonts w:ascii="Calibri" w:hAnsi="Calibri"/>
          <w:b w:val="0"/>
          <w:color w:val="3A4A28"/>
          <w:sz w:val="20"/>
        </w:rPr>
        <w:t>Housing market cyclicality — hardware demand is correlated with residential construction and home improvement spending, which could contract sharply in a recession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Hillman's core business — physical distribution of fasteners, keys, personal protective equipment, and hardware products to ~40,000 retail locations — involves tangible goods that AI cannot digitize or replace [1]. The in-store merchandising model (stocking, planogram management, key-cutting kiosks) requires physical presence and local logistics that are structurally immune to AI substitution. Hardware products are essential infrastructure components for construction, maintenance, and repair — demand driven by the physical world, not information workflows. The company's MinuteKey 3.5 and Resharp kiosks actually leverage automation trends rather than being threatened by them. AI-powered e-commerce could theoretically reduce in-store foot traffic, but hardware purchases (keys, fasteners, PPE) are typically immediate-need and physical-inspection-required [3]. AI Opportunity (1/1): The Robotics and Digital Solutions division generates quantifiable revenue from automated kiosks (MinuteKey 3.5, KeyHero, Resharp) deployed across retail locations, representing real robotics/automation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Hillman Solutions Q1 2026 Earnings — $370.1M revenue (+3% YoY, missed consensus), -$4.7M net income, FY2026 guidance $1.63-1.73B, EBITDA $275-285M, April 2026</w:t>
      </w:r>
    </w:p>
    <w:p>
      <w:pPr>
        <w:spacing w:before="20" w:after="20"/>
        <w:ind w:left="170"/>
      </w:pPr>
      <w:r>
        <w:rPr>
          <w:rFonts w:ascii="Calibri" w:hAnsi="Calibri"/>
          <w:b/>
          <w:color w:val="4A6B25"/>
          <w:sz w:val="15"/>
        </w:rPr>
        <w:t xml:space="preserve">2. </w:t>
      </w:r>
      <w:r>
        <w:rPr>
          <w:rFonts w:ascii="Calibri" w:hAnsi="Calibri"/>
          <w:b w:val="0"/>
          <w:color w:val="3A4A28"/>
          <w:sz w:val="17"/>
        </w:rPr>
        <w:t>Hillman Solutions Q2 2026 Preliminary and Debt Refinancing — $440-444M net sales (+9-10%), $735M Term Loan B (2033), $375M revolver (2031), $10.1M buyback, July 2026</w:t>
      </w:r>
    </w:p>
    <w:p>
      <w:pPr>
        <w:spacing w:before="20" w:after="20"/>
        <w:ind w:left="170"/>
      </w:pPr>
      <w:r>
        <w:rPr>
          <w:rFonts w:ascii="Calibri" w:hAnsi="Calibri"/>
          <w:b/>
          <w:color w:val="4A6B25"/>
          <w:sz w:val="15"/>
        </w:rPr>
        <w:t xml:space="preserve">3. </w:t>
      </w:r>
      <w:r>
        <w:rPr>
          <w:rFonts w:ascii="Calibri" w:hAnsi="Calibri"/>
          <w:b w:val="0"/>
          <w:color w:val="3A4A28"/>
          <w:sz w:val="17"/>
        </w:rPr>
        <w:t>Hillman Blueprint for Value Creation — CEO Adinolfi, Robotics &amp; Digital Solutions (MinuteKey 3.5, Resharp), pro channel expansion, $2.5B 2030 target, Wedbush/Glassdoor 3.2/5, April 2026</w:t>
      </w:r>
    </w:p>
    <w:p>
      <w:pPr>
        <w:spacing w:before="20" w:after="20"/>
        <w:ind w:left="170"/>
      </w:pPr>
      <w:r>
        <w:rPr>
          <w:rFonts w:ascii="Calibri" w:hAnsi="Calibri"/>
          <w:b/>
          <w:color w:val="4A6B25"/>
          <w:sz w:val="15"/>
        </w:rPr>
        <w:t xml:space="preserve">4. </w:t>
      </w:r>
      <w:r>
        <w:rPr>
          <w:rFonts w:ascii="Calibri" w:hAnsi="Calibri"/>
          <w:b w:val="0"/>
          <w:color w:val="3A4A28"/>
          <w:sz w:val="17"/>
        </w:rPr>
        <w:t>Hillman ESG Fact Sheet — Corporate responsibility, Scope 1-3 emissions, workplace safety, community partnerships, Chief People Officer Aaron Parker,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data for HLMN — $7.90 stock price, $1.58B market cap, Forward PE 12.80, PEG 1.07, D/E 67%, ROE 2.99%,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