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HUMA</w:t>
      </w:r>
      <w:r>
        <w:rPr>
          <w:rFonts w:ascii="Calibri" w:hAnsi="Calibri"/>
          <w:b/>
          <w:color w:val="1A2010"/>
          <w:sz w:val="40"/>
        </w:rPr>
        <w:t xml:space="preserve">  Humacyte, Inc.</w:t>
      </w:r>
    </w:p>
    <w:p>
      <w:pPr>
        <w:spacing w:after="120"/>
      </w:pPr>
      <w:r>
        <w:rPr>
          <w:rFonts w:ascii="Calibri" w:hAnsi="Calibri"/>
          <w:b/>
          <w:color w:val="6E8450"/>
          <w:sz w:val="18"/>
        </w:rPr>
        <w:t>GROWTH SLEEVE · 2026-08-23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Pre-commercial biotechnology company developing universally implantable bioengineered human tissues. Lead product SYMVESS, the first FDA-approved acellular tissue-engineered blood vessel, generated $0.9M in H1 2026 commercial sales, up from $0.2M in the year-ago period. Founded by Yale tissue engineering pioneer Dr. Laura Niklason in 2004, the company has a market cap of ~$191M but has disclosed substantial doubt about its ability to continue as a going concern with $79.9M cash remaining as of June 30, 2026.</w:t>
      </w:r>
    </w:p>
    <w:p>
      <w:r>
        <w:rPr>
          <w:rFonts w:ascii="Calibri" w:hAnsi="Calibri"/>
          <w:b/>
          <w:color w:val="6E8450"/>
          <w:sz w:val="18"/>
        </w:rPr>
        <w:t>150 Employees · https://www.humacyte.com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Humacyte achieved a genuinely transformative milestone with SYMVESS, the first-ever FDA-approved bioengineered human tissue, built on Dr. Niklason's 20+ years of tissue engineering research at Duke and Yale [1]. However, commercial traction remains minimal at $0.9M in H1 2026 revenue, limiting the score since the product has not yet proven itself as a revenue-generating success. AI Deployment (0/2): No evidence of AI-powered products or AI-driven cost savings; the company's core technology is biological manufacturing, not computational [3]. Market Share Leadership (1/2): SYMVESS is the only product of its kind — a first-mover in bioengineered vascular grafts with no direct competitors in acellular tissue-engineered blood vessels — but the addressable market remains unproven at commercial scale [1]. Product Pipeline (1/2): Additional indications for SYMVESS are under investigation including arteriovenous access and trauma applications, but specific next-generation product timelines and revenue visibility are limited given the company's early commercial stage and going concern warning [2]. R&amp;D Intensity (1/1): Essentially all of Humacyte's operational spending is R&amp;D-oriented, with net cash used in operations of $47.2M in H1 2026 against only $0.9M in revenue, representing R&amp;D intensity far above any biotech peer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Humacyte's purpose — developing universally implantable bioengineered human tissues to transform patient care — is specific, deeply connected to saving lives, and clearly differentiated from any peer [3]. The mission reflects genuine intentionality born from Dr. Niklason's decades of academic research, and the company's 20-year persistence through pre-commercial development demonstrates that leadership decisions trace back to this purpose. However, the cause has not yet been validated by decades of consistent commercial execution. Community &amp; Charitable Impact (0/2): No evidence of charitable programs, foundation activity, or community investment was identified in public materials [3]. Employee Retention (0/2): No retention or tenure data is publicly available, and the company implemented significant workforce reductions in 2026 with estimated savings of $14.3M, suggesting organizational instability rather than mission-driven retention [1]. Insider Buying (1/2): CFO Dale Sander purchased 20,000 shares in April 2025, representing modest insider conviction at the executive level, but no evidence of broader executive buying or CEO purchases was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Humacyte is a pre-commercial biotech with fundamentally weak financial infrastructure — negative ROE driven by an accumulated deficit of $781.3M, zero profit margin with net losses of $36.8M in Q2 2026, and D/E of approximately 206% ($64.6M in debt and finance lease obligations against $31.3M in stockholders' equity) [2]. Revenue growth YoY is technically 400%+ ($0.4M vs $0.1M in Q2) but from an immaterial commercial base [1]. Forward P/E and PEG are unavailable due to deeply negative earnings. The stock clears the liquidity floor at approximately $8.0M in estimated daily dollar volume (11M avg volume x $0.73), but the going concern warning and $79.9M cash runway against $47.2M in H1 operating cash burn suggest less than one year of liquidity without additional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Humacyte has a genuine founder-led purpose in bioengineered tissue innovation, with Dr. Laura Niklason's 20-year commitment to the technology reflecting real conviction. However, the company's precarious financial position — going concern warning, workforce reductions, and minimal commercial traction after two decades of development — places it in survival mode rather than infinite game territory. The organization lacks the financial stability, team trust, and strategic flexibility that infinite game players demonstrate.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Niklason's vision of universally implantable bioengineered human tissues is genuine, distinctive, and has shaped every strategic decision for 20+ years [3]. She left a tenured Yale professorship to lead commercialization, and the company persisted through two decades of pre-commercial development because the cause demanded it. The purpose — transforming patient care by eliminating donor tissue scarcity and rejection — is service-oriented, idealistic, and bigger than any single product. However, the cause has not yet survived a true commercial test, leadership transition, or market crisis, and the going concern warning raises existential questions about whether the cause can be sustained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Humacyte's 2026 workforce reductions, estimated to save $14.3M annually, signal organizational instability rather than a high-trust environment [1]. The going concern disclosure and sub-$1M quarterly revenue after 20 years of development create an environment where employee security is uncertain. Recent leadership additions including Jim Mercadante as CCO from Qure.ai suggest rebuilding rather than stable team continuity [3]. No evidence of employee empowerment, long tenure, or cultural practices that create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worthy rival acknowledgment was identified. Humacyte operates in an essentially uncontested space as the only company with an FDA-approved bioengineered tissue vessel, which means there are no direct competitors whose strengths might push Humacyte to improve [1]. The absence of competitive pressure in the bioengineered tissue space may actually be a weakness — the company lacks the external motivation that worthy rivals provide.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Humacyte has maintained a singular focus on bioengineered tissue technology for 20 years with no evidence of strategic pivots or business model reinvention [3]. The company is too early-stage and too resource-constrained to have faced a genuine existential flexibility test. The technology platform has potential for multiple indications beyond vascular grafts, but the company has not yet demonstrated willingness to abandon its current approach for a fundamentally different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Laura Niklason demonstrated genuine courage by leaving a tenured position at Yale — one of the most prestigious and secure academic roles available — to lead Humacyte's commercialization effort [3]. The company persisted through 20 years of pre-commercial development, burning through hundreds of millions in capital on the conviction that bioengineered tissues would eventually transform medicine. However, the recent cost-cutting measures and workforce reductions suggest a shift toward survival-mode pragmatism rather than continued courageous long-term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Humacyte represents a high-risk, high-reward bet on the emerging field of bioengineered human tissues. SYMVESS is the only FDA-approved acellular tissue-engineered blood vessel, giving Humacyte a first-mover monopoly in a potentially transformative medical technology [1]. H1 2026 commercial sales of $0.9M represent 350% growth over the prior year period, suggesting early market adoption under the rebuilt commercial organization led by new CCO Jim Mercadante [3]. The addressable market for vascular grafts across trauma, dialysis access, and peripheral arterial disease applications is substantial, and if SYMVESS gains meaningful surgical adoption, the revenue trajectory could be exponential from its tiny current base. The Inspire Impact Score of 28 (ALIGNED) reflects the company's positive contributions across business ethics, customer welfare, and product accessibility.</w:t>
      </w:r>
    </w:p>
    <w:p>
      <w:pPr>
        <w:spacing w:after="120"/>
      </w:pPr>
      <w:r>
        <w:rPr>
          <w:rFonts w:ascii="Calibri" w:hAnsi="Calibri"/>
          <w:b w:val="0"/>
          <w:color w:val="3A4A28"/>
          <w:sz w:val="20"/>
        </w:rPr>
        <w:t>The bear case is existential. Humacyte has disclosed substantial doubt about its ability to continue as a going concern — $79.9M in cash against $47.2M in H1 operating cash burn implies less than 12 months of runway without new capital or dramatically improved commercial performance [2]. The accumulated deficit of $781.3M after 20 years of development with only $0.9M in H1 revenue raises fundamental questions about whether SYMVESS can achieve commercial scale. The stock trades at $0.73 with a $191M market cap, well below the $4 IPO offering price, reflecting deep skepticism from capital markets [4]. Workforce reductions and cost-cutting signal survival mode rather than growth investment. Any dilutive capital raise at current prices would be devastating to existing shareholders, and the company must demonstrate a credible path to commercial viability or face potential failure.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SYMVESS commercial adoption — Q2 2026 sales of $0.4M represent only the third quarter of meaningful commercial revenue, and the rebuilt commercial team under CCO Jim Mercadante could drive surgical center penetration and repeat ordering [1]</w:t>
      </w:r>
    </w:p>
    <w:p>
      <w:pPr>
        <w:spacing w:before="40" w:after="40"/>
        <w:ind w:left="283"/>
      </w:pPr>
      <w:r>
        <w:rPr>
          <w:rFonts w:ascii="Calibri" w:hAnsi="Calibri"/>
          <w:b/>
          <w:color w:val="4A6B25"/>
          <w:sz w:val="20"/>
        </w:rPr>
        <w:t xml:space="preserve">2. </w:t>
      </w:r>
      <w:r>
        <w:rPr>
          <w:rFonts w:ascii="Calibri" w:hAnsi="Calibri"/>
          <w:b w:val="0"/>
          <w:color w:val="3A4A28"/>
          <w:sz w:val="20"/>
        </w:rPr>
        <w:t>Potential expansion of SYMVESS indications beyond initial vascular repair into arteriovenous access for dialysis patients and trauma applications, which could multiply the addressable market and attract strategic partnership interest [3]</w:t>
      </w:r>
    </w:p>
    <w:p>
      <w:pPr>
        <w:spacing w:before="40" w:after="40"/>
        <w:ind w:left="283"/>
      </w:pPr>
      <w:r>
        <w:rPr>
          <w:rFonts w:ascii="Calibri" w:hAnsi="Calibri"/>
          <w:b/>
          <w:color w:val="4A6B25"/>
          <w:sz w:val="20"/>
        </w:rPr>
        <w:t xml:space="preserve">3. </w:t>
      </w:r>
      <w:r>
        <w:rPr>
          <w:rFonts w:ascii="Calibri" w:hAnsi="Calibri"/>
          <w:b w:val="0"/>
          <w:color w:val="3A4A28"/>
          <w:sz w:val="20"/>
        </w:rPr>
        <w:t>Resolution of going concern through strategic partnership, licensing deal, or successful capital raise that extends runway beyond 12 months and validates the bioengineered tissue platform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$79.9M cash and $47.2M H1 operating burn — without new capital or dramatic revenue acceleration, the company may not survive beyond mid-2027, and any equity raise at $0.73 would be massively dilutive to existing shareholders [2]</w:t>
      </w:r>
    </w:p>
    <w:p>
      <w:pPr>
        <w:spacing w:before="40" w:after="40"/>
        <w:ind w:left="283"/>
      </w:pPr>
      <w:r>
        <w:rPr>
          <w:rFonts w:ascii="Calibri" w:hAnsi="Calibri"/>
          <w:b/>
          <w:color w:val="4A6B25"/>
          <w:sz w:val="20"/>
        </w:rPr>
        <w:t xml:space="preserve">2. </w:t>
      </w:r>
      <w:r>
        <w:rPr>
          <w:rFonts w:ascii="Calibri" w:hAnsi="Calibri"/>
          <w:b w:val="0"/>
          <w:color w:val="3A4A28"/>
          <w:sz w:val="20"/>
        </w:rPr>
        <w:t>Twenty years of development with only $0.9M in H1 2026 revenue raises the possibility that surgeon adoption of bioengineered tissue vessels may never reach commercial scale, even with FDA approval and no direct competition [1]</w:t>
      </w:r>
    </w:p>
    <w:p>
      <w:pPr>
        <w:spacing w:before="40" w:after="40"/>
        <w:ind w:left="283"/>
      </w:pPr>
      <w:r>
        <w:rPr>
          <w:rFonts w:ascii="Calibri" w:hAnsi="Calibri"/>
          <w:b/>
          <w:color w:val="4A6B25"/>
          <w:sz w:val="20"/>
        </w:rPr>
        <w:t xml:space="preserve">3. </w:t>
      </w:r>
      <w:r>
        <w:rPr>
          <w:rFonts w:ascii="Calibri" w:hAnsi="Calibri"/>
          <w:b w:val="0"/>
          <w:color w:val="3A4A28"/>
          <w:sz w:val="20"/>
        </w:rPr>
        <w:t>Workforce reductions and CCO replacement signal commercial strategy instability — the prior commercial organization failed to gain traction, and there is no guarantee the rebuilt team will succeed in a novel product category requiring surgeon behavior change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Humacyte's core business — growing bioengineered human tissues from donor cells in bioreactors, decellularizing them, and manufacturing implantable vascular grafts — is structurally immune to AI disruption [1]. AI cannot manufacture physical biological tissues, navigate FDA regulatory approval for implantable devices, or replace the need for surgical vascular grafts in trauma, dialysis access, or peripheral arterial disease. The business involves physical-world manufacturing with deep regulatory barriers (FDA PMA pathway) that AI cannot displace. AI may marginally improve manufacturing process optimization or clinical trial design efficiency, but the core value proposition — a universal, off-the-shelf biological tissue — has zero substitution risk from AI [3]. AI Opportunity (0/1): Humacyte does not generate any revenue from AI-related products or services; the company's entire revenue base of $0.9M in H1 2026 comes from SYMVESS surgical implant sales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Humacyte Q2 2026 Financial Results and Business Update — Revenue $0.4M, Net Loss $36.8M, Workforce Savings $14.3M, GlobeNewsWire, August 12, 2026</w:t>
      </w:r>
    </w:p>
    <w:p>
      <w:pPr>
        <w:spacing w:before="20" w:after="20"/>
        <w:ind w:left="170"/>
      </w:pPr>
      <w:r>
        <w:rPr>
          <w:rFonts w:ascii="Calibri" w:hAnsi="Calibri"/>
          <w:b/>
          <w:color w:val="4A6B25"/>
          <w:sz w:val="15"/>
        </w:rPr>
        <w:t xml:space="preserve">2. </w:t>
      </w:r>
      <w:r>
        <w:rPr>
          <w:rFonts w:ascii="Calibri" w:hAnsi="Calibri"/>
          <w:b w:val="0"/>
          <w:color w:val="3A4A28"/>
          <w:sz w:val="17"/>
        </w:rPr>
        <w:t>Humacyte 10-Q Filing Q2 2026 — Cash $79.9M, Accumulated Deficit $781.3M, Going Concern Disclosure, SEC, June 30, 2026</w:t>
      </w:r>
    </w:p>
    <w:p>
      <w:pPr>
        <w:spacing w:before="20" w:after="20"/>
        <w:ind w:left="170"/>
      </w:pPr>
      <w:r>
        <w:rPr>
          <w:rFonts w:ascii="Calibri" w:hAnsi="Calibri"/>
          <w:b/>
          <w:color w:val="4A6B25"/>
          <w:sz w:val="15"/>
        </w:rPr>
        <w:t xml:space="preserve">3. </w:t>
      </w:r>
      <w:r>
        <w:rPr>
          <w:rFonts w:ascii="Calibri" w:hAnsi="Calibri"/>
          <w:b w:val="0"/>
          <w:color w:val="3A4A28"/>
          <w:sz w:val="17"/>
        </w:rPr>
        <w:t>Humacyte Corporate Profile — Leadership Team, Mission, Dr. Laura Niklason Bio, humacyte.com,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Morningstar — HUMA Key Statistics: Stock Price $0.73, Market Cap $191M, Avg Volume 11M,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