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HYMC</w:t>
      </w:r>
      <w:r>
        <w:rPr>
          <w:rFonts w:ascii="Calibri" w:hAnsi="Calibri"/>
          <w:b/>
          <w:color w:val="1A2010"/>
          <w:sz w:val="40"/>
        </w:rPr>
        <w:t xml:space="preserve">  Hycroft Mining Holding Corporation</w:t>
      </w:r>
    </w:p>
    <w:p>
      <w:pPr>
        <w:spacing w:after="120"/>
      </w:pPr>
      <w:r>
        <w:rPr>
          <w:rFonts w:ascii="Calibri" w:hAnsi="Calibri"/>
          <w:b/>
          <w:color w:val="6E8450"/>
          <w:sz w:val="18"/>
        </w:rPr>
        <w:t>GROWTH SLEEVE · 2026-08-26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Hycroft Mining is a pre-production gold and silver exploration and development company whose Hycroft Mine spans roughly 1,855 patented acres plus over 3,200 unpatented claims in Nevada. A June 2026 S-K 1300 technical report outlined a 51-year mine plan using pressure-oxidation milling and heap leach processing, with life-of-mine payable production of about 10.42 million ounces of gold and 347.46 million ounces of silver, valuing the project at $4.3 billion after tax [1]. The company closed Q2 2026 with $220.5 million in cash and no debt, but analysts expected only $1.46 million in Q2 revenue against a projected $0.15 per-share loss, and shareholders have been diluted 235.4% over the past year to fund the pre-production build-out [1][2].</w:t>
      </w:r>
    </w:p>
    <w:p>
      <w:r>
        <w:rPr>
          <w:rFonts w:ascii="Calibri" w:hAnsi="Calibri"/>
          <w:b/>
          <w:color w:val="6E8450"/>
          <w:sz w:val="18"/>
        </w:rPr>
        <w:t>51 Employees · https://www.hycroftmining.com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June 2026 S-K 1300 technical report — a comprehensive 51-year mine plan with life-of-mine production of 10.42 million oz gold and 347.46 million oz silver, valued at $4.3 billion after tax — is a significant de-risking and technical validation milestone that materially advances the project's credibility, though it remains a pre-production study rather than realized output [1]. AI Deployment (0/2): No evidence of AI deployment was found. Market Share (0/2): As a pre-production developer, Hycroft has no current commercial market share. Product Pipeline (2/2): The company has a specific near-term plan to restart heap leach processing using 30-40 million tons of previously uneconomic ore alongside the fully detailed 51-year mine plan and named production-cost figures (~$2,150/oz), giving unusually specific pipeline visibility for a junior miner [1]. R&amp;D Intensity (0/1): No comparative R&amp;D spend data versus mining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Hycroft's public materials emphasize standard 'corporate responsibility' and governance framing typical of junior mining companies, without a distinctive articulated purpose. Community Impact (0/2): No specific community investment programs were identified. Employee Retention (0/2): With only 51 employees, no tenure or turnover data was found. Insider Buying (0/2): No insider buying data was identified; the 235.4% share dilution over the past year and the CEO's recent shift to an Executive Chairman role reflect financing necessity and leadership restructuring rather than insider conviction through personal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D/E of 0.9% is exceptionally clean (target ≤70%), scoring 1.0. ROE of -73.18% is below the 0% floor (2x weight), scoring 0.0. Forward P/E of -35.97x reflects ongoing pre-production losses and is treated as not meaningful, scoring 0.0. Profit margin of 0% against a 20% target scores 0.0. Revenue growth YoY, revenue 5yr CAGR, and forward PEG are unavailable given negligible current revenue and are excluded. Weighted sum of 1.0 against a max of 5.0 (D/E 1x + ROE 2x + forward P/E 1x + profit margin 1x) yields an infrastructure score of 2, reflecting a company with a clean balance sheet ($220.5M cash, no debt) but no operating profitability to speak of [1]. Liquidity floor is easily cleared at roughly $52.4M in estimated daily dollar volume (2,008,464 shares x $26.08).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Hycroft's genuinely strong safety record — a 0.00 TRIFR sustained for over two years and two industry safety awards — is a real positive signal from a small, operationally disciplined team. But the company has no articulated Just Cause, its funding model is built almost entirely on shareholder dilution (235.4% growth in shares outstanding) rather than demonstrated courage in capital allocation, and its recent leadership shuffle (CEO to Executive Chairman) has not been tested through any meaningful cycle. This remains a speculative, finite-game exploration story pending commercial validation.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was identified; Hycroft's communications center on unlocking mine value and NPV for shareholders through technical studies and financing milestones, a purely financial framing with no service-oriented vision beyond the company's own resource development.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Hycroft has sustained a 0.00 Total Recordable Injury Frequency Rate for over two years and surpassed 1.2 million man-hours without a Lost Time Incident, earning the 2024 Nevada Mining Association Operator Safety Award and an MSHA Certificate of Achievement in Safety — genuine evidence of a disciplined, safety-focused operating culture for a 51-person team, though no broader tenure or satisfaction data was found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Hycroft framing other Nevada or junior gold developers as sources of learning or self-improvement in its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Hycroft is re-evaluating a near-term heap leach restart using 30-40 million tons of ore that was uneconomic seven years ago but now pencils in at current gold and silver prices — a real adaptation of the mine plan to changed economics, though it is opportunistic price-driven adjustment rather than a transformative reinvention of the business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clear evidence of leadership sacrificing near-term results for long-term capability beyond standard exploration-stage financing was found; the 235.4% share dilution over the past year reflects the capital needs of a pre-revenue developer rather than a deliberate courageous trade-off, and the recent CEO-to-Executive-Chairman transition has not yet demonstrated a track record of costly, principled decisions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Hycroft Mining offers exposure to one of the largest undeveloped gold-silver resources in the US, with a June 2026 S-K 1300 technical report outlining a 51-year mine plan producing 10.42 million oz gold and 347.46 million oz silver over its life, valued at $4.3 billion after tax at spot prices [1]. The company holds $220.5 million in cash with no debt, giving it real optionality to fund a near-term heap leach restart using previously uneconomic ore that now pencils in profitably at current metal prices, and recent leadership additions (Executive Chairman transition, new EVP of Corporate Development) suggest the board is building out capability to execute the next phase [1][2].</w:t>
      </w:r>
    </w:p>
    <w:p>
      <w:pPr>
        <w:spacing w:after="120"/>
      </w:pPr>
      <w:r>
        <w:rPr>
          <w:rFonts w:ascii="Calibri" w:hAnsi="Calibri"/>
          <w:b w:val="0"/>
          <w:color w:val="3A4A28"/>
          <w:sz w:val="20"/>
        </w:rPr>
        <w:t>The bear case is dominant at this stage. Hycroft generates negligible revenue (analysts expected just $1.46 million in Q2 2026) against continued losses, an ROE of -73%, and a share count that grew 235.4% over the past year — dilution that has likely offset much of the underlying resource value gains for existing holders [1][2]. The infrastructure score of 2 reflects a company with a clean balance sheet but no operating business yet, and the 51-year mine plan, however large on paper, still requires years of permitting, construction financing, and execution risk before generating meaningful cash flow. This is a speculative resource-optionality story, not an investable operating business today.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Advancement of the near-term heap leach restart decision using 30-40 million tons of previously stranded ore, which could generate Hycroft's first meaningful production revenue well ahead of the full 51-year sulfide mine plan [1]</w:t>
      </w:r>
    </w:p>
    <w:p>
      <w:pPr>
        <w:spacing w:before="40" w:after="40"/>
        <w:ind w:left="283"/>
      </w:pPr>
      <w:r>
        <w:rPr>
          <w:rFonts w:ascii="Calibri" w:hAnsi="Calibri"/>
          <w:b/>
          <w:color w:val="4A6B25"/>
          <w:sz w:val="20"/>
        </w:rPr>
        <w:t xml:space="preserve">2. </w:t>
      </w:r>
      <w:r>
        <w:rPr>
          <w:rFonts w:ascii="Calibri" w:hAnsi="Calibri"/>
          <w:b w:val="0"/>
          <w:color w:val="3A4A28"/>
          <w:sz w:val="20"/>
        </w:rPr>
        <w:t>Continued strength in gold and silver prices, which directly increases the $4.3 billion after-tax NPV estimated in the June 2026 technical report and improves the economics of any near-term restart decision [1]</w:t>
      </w:r>
    </w:p>
    <w:p>
      <w:pPr>
        <w:spacing w:before="40" w:after="40"/>
        <w:ind w:left="283"/>
      </w:pPr>
      <w:r>
        <w:rPr>
          <w:rFonts w:ascii="Calibri" w:hAnsi="Calibri"/>
          <w:b/>
          <w:color w:val="4A6B25"/>
          <w:sz w:val="20"/>
        </w:rPr>
        <w:t xml:space="preserve">3. </w:t>
      </w:r>
      <w:r>
        <w:rPr>
          <w:rFonts w:ascii="Calibri" w:hAnsi="Calibri"/>
          <w:b w:val="0"/>
          <w:color w:val="3A4A28"/>
          <w:sz w:val="20"/>
        </w:rPr>
        <w:t>Execution on the expanded leadership team (new EVP of Corporate Development with $20B+ in prior transaction experience) potentially unlocking a strategic partnership, joint venture, or project financing to advance the mine plan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shareholder dilution to fund pre-production development — shares outstanding already grew 235.4% over the past year — could persist for years before the mine generates meaningful cash flow, eroding per-share value [2]</w:t>
      </w:r>
    </w:p>
    <w:p>
      <w:pPr>
        <w:spacing w:before="40" w:after="40"/>
        <w:ind w:left="283"/>
      </w:pPr>
      <w:r>
        <w:rPr>
          <w:rFonts w:ascii="Calibri" w:hAnsi="Calibri"/>
          <w:b/>
          <w:color w:val="4A6B25"/>
          <w:sz w:val="20"/>
        </w:rPr>
        <w:t xml:space="preserve">2. </w:t>
      </w:r>
      <w:r>
        <w:rPr>
          <w:rFonts w:ascii="Calibri" w:hAnsi="Calibri"/>
          <w:b w:val="0"/>
          <w:color w:val="3A4A28"/>
          <w:sz w:val="20"/>
        </w:rPr>
        <w:t>The $4.3 billion NPV and 51-year mine plan are technical-report estimates at spot metal prices; a decline in gold or silver prices would materially reduce project economics and could delay or derail development entirely [1]</w:t>
      </w:r>
    </w:p>
    <w:p>
      <w:pPr>
        <w:spacing w:before="40" w:after="40"/>
        <w:ind w:left="283"/>
      </w:pPr>
      <w:r>
        <w:rPr>
          <w:rFonts w:ascii="Calibri" w:hAnsi="Calibri"/>
          <w:b/>
          <w:color w:val="4A6B25"/>
          <w:sz w:val="20"/>
        </w:rPr>
        <w:t xml:space="preserve">3. </w:t>
      </w:r>
      <w:r>
        <w:rPr>
          <w:rFonts w:ascii="Calibri" w:hAnsi="Calibri"/>
          <w:b w:val="0"/>
          <w:color w:val="3A4A28"/>
          <w:sz w:val="20"/>
        </w:rPr>
        <w:t>As a pre-revenue developer with -73% ROE and negative profit margin, Hycroft remains dependent on capital markets access; a shift in investor risk appetite for junior miners could constrain financing options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and silver mining and processing is a physical extraction business that AI cannot substitute — the Hycroft Mine's heap leach and pressure-oxidation processes require physical infrastructure and geological expertise regardless of software advances, and no analyst commentary flagging AI disruption risk for junior gold-silver developers was identified. AI Opportunity (0/1): Hycroft generates no AI-related revenue and no evidence of AI deployment in its operations was found, so the tiebreaker point is not 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Hycroft Mining Q2 2026 Results and S-K 1300 Technical Report — 51-Year Mine Plan, $4.3B After-Tax NPV, 10.42M oz Gold / 347.46M oz Silver Life-of-Mine Production, $220.5M Cash No Debt — PRNewswire/StockTitan, June-August 2026</w:t>
      </w:r>
    </w:p>
    <w:p>
      <w:pPr>
        <w:spacing w:before="20" w:after="20"/>
        <w:ind w:left="170"/>
      </w:pPr>
      <w:r>
        <w:rPr>
          <w:rFonts w:ascii="Calibri" w:hAnsi="Calibri"/>
          <w:b/>
          <w:color w:val="4A6B25"/>
          <w:sz w:val="15"/>
        </w:rPr>
        <w:t xml:space="preserve">2. </w:t>
      </w:r>
      <w:r>
        <w:rPr>
          <w:rFonts w:ascii="Calibri" w:hAnsi="Calibri"/>
          <w:b w:val="0"/>
          <w:color w:val="3A4A28"/>
          <w:sz w:val="17"/>
        </w:rPr>
        <w:t>Hycroft Mining Leadership and Governance — CEO Diane Garrett Named Executive Chairman, EVP Eric Colby Hire, 235.4% Share Dilution Over Past Year — Investing.com/TipRanks, 2026</w:t>
      </w:r>
    </w:p>
    <w:p>
      <w:pPr>
        <w:spacing w:before="20" w:after="20"/>
        <w:ind w:left="170"/>
      </w:pPr>
      <w:r>
        <w:rPr>
          <w:rFonts w:ascii="Calibri" w:hAnsi="Calibri"/>
          <w:b/>
          <w:color w:val="4A6B25"/>
          <w:sz w:val="15"/>
        </w:rPr>
        <w:t xml:space="preserve">3. </w:t>
      </w:r>
      <w:r>
        <w:rPr>
          <w:rFonts w:ascii="Calibri" w:hAnsi="Calibri"/>
          <w:b w:val="0"/>
          <w:color w:val="3A4A28"/>
          <w:sz w:val="17"/>
        </w:rPr>
        <w:t>Hycroft Mining Safety and ESG Record — 0.00 TRIFR for 2+ Years, 2024 Nevada Mining Association Operator Safety Award, MSHA Certificate of Achievement — Company Sustainability Materials,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