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IBN</w:t>
      </w:r>
      <w:r>
        <w:rPr>
          <w:rFonts w:ascii="Calibri" w:hAnsi="Calibri"/>
          <w:b/>
          <w:color w:val="1A2010"/>
          <w:sz w:val="40"/>
        </w:rPr>
        <w:t xml:space="preserve">  ICICI Bank Limited</w:t>
      </w:r>
    </w:p>
    <w:p>
      <w:pPr>
        <w:spacing w:after="120"/>
      </w:pPr>
      <w:r>
        <w:rPr>
          <w:rFonts w:ascii="Calibri" w:hAnsi="Calibri"/>
          <w:b/>
          <w:color w:val="6E8450"/>
          <w:sz w:val="18"/>
        </w:rPr>
        <w:t>GROWTH SLEEVE · 2026-08-23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India</w:t>
      </w:r>
    </w:p>
    <w:p>
      <w:pPr>
        <w:spacing w:after="80"/>
      </w:pPr>
      <w:r>
        <w:rPr>
          <w:rFonts w:ascii="Calibri" w:hAnsi="Calibri"/>
          <w:b w:val="0"/>
          <w:color w:val="3A4A28"/>
          <w:sz w:val="20"/>
        </w:rPr>
        <w:t>India's largest private sector bank by market capitalization ($106B), offering retail banking, corporate banking, treasury, and insurance products through approximately 6,000 branches and a leading digital platform. Led by Managing Director and CEO Sandeep Bakhshi since 2018, ICICI Bank posted FY2026 standalone profit of Rs 50,147 crore with 15.8% loan growth and best-in-class asset quality at 0.33% net NPA ratio. The bank declared a dividend of Rs 12 per equity share ($0.25 per ADR) for FY2026 and maintains a total capital adequacy ratio of 17.18%.</w:t>
      </w:r>
    </w:p>
    <w:p>
      <w:r>
        <w:rPr>
          <w:rFonts w:ascii="Calibri" w:hAnsi="Calibri"/>
          <w:b/>
          <w:color w:val="6E8450"/>
          <w:sz w:val="18"/>
        </w:rPr>
        <w:t>130,000 Employees · https://www.icicibank.com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ICICI Bank has successfully transformed from a corporate-lending-heavy institution into India's leading digitally-enabled retail bank over the past decade, a pivot that fundamentally reshaped the revenue mix and risk profile [1]. The iMobile Pay platform serves over 55 million users, and the bank has built end-to-end digital underwriting that processes personal loans and credit cards instantly through fully automated channels. This digital transformation opened new revenue streams in retail lending and payments that did not exist at scale five years ago. AI Deployment (1/2): ICICI Bank deploys AI chatbot iPal handling millions of customer interactions annually and uses AI/ML models for digital underwriting leveraging internal transaction data, credit bureau information, and GST records [3]. While these represent concrete deployed AI capabilities, specific revenue or savings figures attributable to AI have not been separately quantified in public disclosures. Market Share Leadership (2/2): ICICI Bank is the largest private sector bank in India by market capitalization at $106B, with dominant or leading positions in retail loans, digital payments, and corporate banking [1]. The bank's 15.8% loan growth and 11.4% deposit growth in FY2026 demonstrate continued share gains in India's fastest-growing major economy. Product Pipeline (1/2): The bank continues expanding its digital ecosystem with AI-driven lending, embedded finance, and cross-selling initiatives across its 6,000-branch network, but specific next-generation products with named launch dates and revenue projections are not publicly disclosed beyond general digital strategy [3]. R&amp;D Intensity (1/1): ICICI Bank's technology investment as a percentage of revenue significantly exceeds Indian banking industry averages, with the bank building proprietary AI underwriting models, microservices architecture, and cybersecurity infrastructure that position it as a technology leader in Indian financial services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ICICI Bank's cultural framework emphasizes a 'Fair to Customer, Fair to Bank' approach — a practical philosophy that identifies what the bank does (balanced value creation) and for whom (customers and shareholders), reflecting genuine intentionality in how the institution operates [3]. However, the mission does not articulate a deeper transformative purpose or vision of a future state beyond being an excellent bank. It is clear, practical, and distinctive within Indian banking but does not inspire beyond the obvious. Community &amp; Charitable Impact (2/2): ICICI Bank spent Rs 4.63 billion ($550M+) on CSR activities in FY2023 alone, with healthcare and environment as primary focus areas, complying with and exceeding the Companies Act 2013 requirements [5]. The bank has set a target of carbon neutrality in Scope 1 and 2 emissions by fiscal 2032 and increased renewable energy from 9% to 35% of total electricity consumption between FY2023 and FY2024 — specific, measurable community and environmental commitments with dollar amounts cited. Employee Retention (1/2): ICICI Bank employs approximately 130,000 people with 40-year veteran CEO leadership providing institutional stability. Glassdoor ratings of 3.4/5 for culture and 3.7/5 for career opportunities are average for Indian banking [4]. 66% of employees would recommend working there. No standout retention data or evidence that employees specifically cite purpose as why they stay. Insider Buying (0/2): No evidence of meaningful net insider buying by CEO or executives was identified in available public data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ICICI Bank demonstrates exceptional financial infrastructure across nearly all dimensions. D/E of 60.67% scores 1.0, well below the 70% target — reflecting conservative leverage for a major bank with 17.18% capital adequacy [1]. ROE of 16.07% exceeds the 15% target at 2x weight, driven by disciplined asset quality management and growing retail mix [1]. Revenue growth YoY of approximately 9% (NII +7.7%, non-interest income +12.4%) scores 0.97 against the 10% target, with estimated 5yr CAGR of ~12% scoring 1.0 at 2x weight reflecting India's structural banking growth [1]. Forward P/E of 17.42 scores 1.0 against the 20x target — an attractive valuation for a premium-quality bank in the world's fastest-growing major economy [4]. Net margin of 25.85% scores 1.0 against the 20% target. The primary drag is the estimated forward PEG of approximately 1.6 (Forward P/E of 17.42 divided by ~11% earnings growth), which scores 0.71 at 2x weight. The stock clears the liquidity floor with approximately $224M in daily dollar volume (7.39M avg volume x $30.28).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ICICI Bank demonstrates elements of infinite game thinking — Sandeep Bakhshi's leadership stabilized the institution after a governance crisis, the corporate-to-retail pivot showed strategic flexibility, and the digital transformation reflects long-term capability building. However, the bank lacks a transformative Just Cause beyond being an excellent banking institution, and its competitive posture focuses on market share metrics and growth targets rather than self-improvement inspired by rivals. The culture is performance-driven and effective but not purpose-driven in the way Sinek envisions for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ICICI Bank's 'Fair to Customer, Fair to Bank' cultural framework is practical and shapes operational decisions but does not constitute a Just Cause in Sinek's framework [3]. The bank exists to provide financial services and generate returns — a perfectly valid purpose but not a vision of a future state so appealing that people will sacrifice to advance it. The bank's purpose is interchangeable with any well-run financial institution. No evidence that strategic decisions are traced back to a larger cause beyond institutional excellence and growth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ICICI Bank has stable organizational leadership under Sandeep Bakhshi, a 40-year banking veteran who provided critical institutional stability after the Chanda Kochhar governance crisis [4]. The executive team is rated 'A+' by Comparably employees, and 66% of employees recommend working at ICICI Bank on Glassdoor. The bank maintains a large, stable workforce of ~130,000 employees with consistent leadership. However, Glassdoor culture ratings of 3.4/5 and work-life balance of 3.3/5 are average for Indian banking, and no standout evidence of exceptional trust, employee empowerment, or psychological safety was identified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ICICI Bank competes primarily against HDFC Bank and SBI in Indian banking, but management commentary focuses on market share metrics, loan growth percentages, and competitive positioning rather than learning from rivals' strengths [1]. The bank's communication frames competition in terms of outperformance metrics — 'leading private sector bank,' 'highest growth rates' — which reflects a finite competitive mindset focused on winning rather than improving. No evidence of management publicly acknowledging competitors' strengths or citing rival capabilities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ICICI Bank has evolved meaningfully over the past decade, pivoting from a corporate-lending-heavy institution (which contributed to the Chanda Kochhar-era asset quality crisis) to a retail-focused, digitally-enabled bank [1]. This strategic shift — entering adjacent markets in consumer lending, digital payments, and insurance distribution while reducing corporate loan concentration — demonstrates willingness to adapt the business model. The digital transformation, including building iMobile Pay (55M+ users) and AI-driven underwriting, shows incremental evolution. However, these were industry-following adaptations rather than transformative reinvention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Sandeep Bakhshi demonstrated meaningful courage in 2018-2019 by accepting the CEO role during ICICI Bank's worst governance crisis (Chanda Kochhar's removal for conflict-of-interest allegations) and systematically cleaning up the balance sheet by recognizing stressed assets, tightening underwriting standards, and rebuilding institutional credibility [1]. This required sacrificing near-term earnings metrics to establish long-term asset quality — net NPA has improved to a best-in-class 0.33% under his leadership. However, no subsequent examples of sacrificing profitability for capability building were identified; recent decisions reflect sound management rather than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ICICI Bank offers compelling value as India's largest private sector bank trading at 17.42x forward earnings — a reasonable valuation for a dominant franchise in the world's fastest-growing major economy [4]. FY2026 standalone profit of Rs 50,147 crore demonstrates sustained earnings power with 15.8% loan growth, 11.4% deposit growth, and best-in-class asset quality at 0.33% net NPA [1]. ROE of 16.07% exceeds the cost of equity, profit margin of 25.85% reflects efficient operations, and capital adequacy of 17.18% provides substantial growth runway without dilution [1]. The bank's AI-driven digital transformation — iPal chatbot, automated underwriting, iMobile Pay with 55M+ users — positions it to capture India's accelerating financial inclusion and digital payments penetration [3]. The D/E ratio of 60.67% reflects conservative leverage, and the Rs 12/share FY2026 dividend reflects confidence in sustained profitability.</w:t>
      </w:r>
    </w:p>
    <w:p>
      <w:pPr>
        <w:spacing w:after="120"/>
      </w:pPr>
      <w:r>
        <w:rPr>
          <w:rFonts w:ascii="Calibri" w:hAnsi="Calibri"/>
          <w:b w:val="0"/>
          <w:color w:val="3A4A28"/>
          <w:sz w:val="20"/>
        </w:rPr>
        <w:t>The bear case centers on growth deceleration and structural risks. FY2026 profit growth of 6.2% YoY and NII growth of 7.7% represent a meaningful slowdown from the double-digit growth rates of FY2023-2025, raising questions about whether the premium valuation can be sustained if growth normalizes to single digits [1]. The ADR dividend yield of just 0.7% provides minimal income support if capital appreciation stalls [4]. Fintech disruption through UPI-based platforms, neobanks, and digital lending startups could compress margins on commoditized retail products [3]. India macro risks — rupee depreciation, inflation, potential RBI policy tightening — could slow credit growth across the banking sector. The Inspire Impact Score of 0 (MIXED) provides no faith-based differentiation, and the PEG ratio of approximately 1.6 suggests the stock is fairly valued relative to its growth rate rather than undervalued. Regulatory risk from potential RBI actions on digital lending, data privacy, or capital requirements could constrain growth levers.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structural banking growth story — only 80% financial inclusion with accelerating digital payments, credit penetration, and formal economy expansion — provides a multi-decade growth runway for the country's largest private bank with leading digital capabilities [1][3]</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through automated underwriting, iPal chatbot, and data-led lending could reduce customer acquisition costs and improve credit quality, expanding the bank's already-strong 25.85% profit margin over time [3]</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if FY2027 earnings growth reaccelerates toward double digits as loan growth of 15.8% flows through to NII, supported by stable net interest margins of 4.32% and continued asset quality improvement from the already-low 0.33% net NPA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growth deceleration from double digits to 6.2% in FY2026 — if growth continues to normalize to mid-single-digits, the 17.42x forward P/E premium over Indian banking peers may compress, and the ADR's 0.7% yield provides insufficient income cushion [1][4]</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through UPI-based payment platforms, digital lending startups, and neobanks could compress margins on commoditized retail products like personal loans and credit cards where ICICI currently generates strong returns [3]</w:t>
      </w:r>
    </w:p>
    <w:p>
      <w:pPr>
        <w:spacing w:before="40" w:after="40"/>
        <w:ind w:left="283"/>
      </w:pPr>
      <w:r>
        <w:rPr>
          <w:rFonts w:ascii="Calibri" w:hAnsi="Calibri"/>
          <w:b/>
          <w:color w:val="4A6B25"/>
          <w:sz w:val="20"/>
        </w:rPr>
        <w:t xml:space="preserve">3. </w:t>
      </w:r>
      <w:r>
        <w:rPr>
          <w:rFonts w:ascii="Calibri" w:hAnsi="Calibri"/>
          <w:b w:val="0"/>
          <w:color w:val="3A4A28"/>
          <w:sz w:val="20"/>
        </w:rPr>
        <w:t>India macro and regulatory risk — potential RBI capital requirement changes, data privacy regulations, rupee volatility, or credit cycle deterioration could slow the 15.8% loan growth trajectory that underpins the bank's earnings outlook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ICICI Bank's core business is protected by meaningful defensive moats against AI disruption — banking licenses, regulatory requirements (RBI capital and compliance frameworks), deep customer relationships built over decades, and physical branch infrastructure serving 130,000+ employees across India [1]. AI cannot replace the need for regulated depository institutions, and ICICI Bank's proprietary customer data and transaction histories create switching costs. However, fintech challengers and AI-native financial platforms (UPI-based payment apps, digital lending startups, neobanks) create real competitive pressure on fee income and retail lending margins [3]. AI could compress margins on commoditized banking products like personal loans and credit cards where digital underwriting reduces differentiation. The bank is not immune — it is actively deploying AI defensively to maintain competitive position. AI Opportunity (1/1): ICICI Bank generates meaningful AI-embedded revenue through its AI-driven digital underwriting platform that instantly processes personal loans and credit cards, iPal chatbot handling millions of interactions, and data-led lending strategy that leverages AI/ML models across retail, SME, and corporate segments [3]. While AI revenue is not separately quantified, it is integral to the bank's growth engine and competitive positioning in India's digital banking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ICICI Bank Performance Review — Quarter and Year Ended March 31, 2026: Standalone Profit Rs 50,147 Crore, Loan Growth 15.8%, Net NPA 0.33%, Capital Adequacy 17.18%, icicibank.com, April 2026</w:t>
      </w:r>
    </w:p>
    <w:p>
      <w:pPr>
        <w:spacing w:before="20" w:after="20"/>
        <w:ind w:left="170"/>
      </w:pPr>
      <w:r>
        <w:rPr>
          <w:rFonts w:ascii="Calibri" w:hAnsi="Calibri"/>
          <w:b/>
          <w:color w:val="4A6B25"/>
          <w:sz w:val="15"/>
        </w:rPr>
        <w:t xml:space="preserve">2. </w:t>
      </w:r>
      <w:r>
        <w:rPr>
          <w:rFonts w:ascii="Calibri" w:hAnsi="Calibri"/>
          <w:b w:val="0"/>
          <w:color w:val="3A4A28"/>
          <w:sz w:val="17"/>
        </w:rPr>
        <w:t>ICICI Bank Q4 FY2026 Earnings Call Transcript — Profit Growth 8.5% YoY, NII +7.7%, NIM 4.32%, Rs 12 Dividend Declared, Investing.com/Yahoo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ICICI Bank FY2026: AI-Driven Digital Ecosystems and Data-Led Lending Strategy — iPal Chatbot, Automated Underwriting, iMobile Pay 55M+ Users, InfotechLead,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StockAnalysis — IBN Key Statistics: Stock Price $30.28, Forward P/E 17.42, ROE 16.07%, D/E 60.67%, Avg Volume 7.39M,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ICICI Bank ESG Report and CSR Activities — Rs 4.63B CSR Spend, Carbon Neutrality Target FY2032, Renewable Energy 35% of Consumption, icicibank.com, FY2024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