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JEM</w:t>
      </w:r>
      <w:r>
        <w:rPr>
          <w:rFonts w:ascii="Calibri" w:hAnsi="Calibri"/>
          <w:b/>
          <w:color w:val="1A2010"/>
          <w:sz w:val="40"/>
        </w:rPr>
        <w:t xml:space="preserve">  707 Cayman Holdings Limited</w:t>
      </w:r>
    </w:p>
    <w:p>
      <w:pPr>
        <w:spacing w:after="120"/>
      </w:pPr>
      <w:r>
        <w:rPr>
          <w:rFonts w:ascii="Calibri" w:hAnsi="Calibri"/>
          <w:b/>
          <w:color w:val="6E8450"/>
          <w:sz w:val="18"/>
        </w:rPr>
        <w:t>GROWTH SLEEVE · 2026-08-17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NASDAQ · Hong Kong</w:t>
      </w:r>
    </w:p>
    <w:p>
      <w:pPr>
        <w:spacing w:after="80"/>
      </w:pPr>
      <w:r>
        <w:rPr>
          <w:rFonts w:ascii="Calibri" w:hAnsi="Calibri"/>
          <w:b w:val="0"/>
          <w:color w:val="3A4A28"/>
          <w:sz w:val="20"/>
        </w:rPr>
        <w:t>707 Cayman Holdings is a Hong Kong-based holding company that sells and distributes fashion apparel products including denim, athleisure, knitwear, leather outerwear, and pet lines in Hong Kong, Western Europe, North America, and the Middle East. The company IPO'd on Nasdaq in June 2025 at a pre-split equivalent of $80.00 per share, and operates as a subsidiary of JME International Holdings Limited. It executed a 1:12 reverse stock split on July 14, 2026, following a prior 20-for-1 reverse split.</w:t>
      </w:r>
    </w:p>
    <w:p>
      <w:r>
        <w:rPr>
          <w:rFonts w:ascii="Calibri" w:hAnsi="Calibri"/>
          <w:b/>
          <w:color w:val="6E8450"/>
          <w:sz w:val="18"/>
        </w:rPr>
        <w:t>https://www.707limited.com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707 Cayman was founded in 2021 and operates a traditional apparel distribution business with no meaningful product launches, market pivots, or business model transformations [1]. The company resells third-party fashion brands through wholesale channels with no competitive differentiation in a $1.7T global apparel market. AI Deployment (1/2): In July 2026, the board approved exploration of an AI- and blockchain-driven supply chain platform combining AI-driven supply-chain optimization, AI design tools, blockchain-based provenance tracking, and a crypto settlement pilot [2]. Management outlined a $10M-$12M indicative three-year investment but stressed no capital expenditure has been committed. This is exploration-stage, not deployed AI. Market Share (0/2): At $12.35M TTM revenue, -124.85% profit margin, and $2.9M market cap, 707 Cayman is a negligible participant in global apparel distribution [1]. Product Pipeline (1/2): The AI/blockchain supply chain platform and appointment of Robin Karlsen (Web 3.0 and RWA tokenization expert) as executive director in June 2026 provide nominal future product pipeline, though execution capability is highly uncertain for a company this size [2]. R&amp;D Intensity (0/1): No R&amp;D spending data is available, and the company's core business is commodity apparel distribution.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the company's website or public materials. The company does not articulate why it exists beyond commercial apparel distribution [1]. The AI/blockchain announcement reads as a speculative pivot to attract investor interest rather than a genuine cause. Community Impact (0/2): No evidence of charitable giving, community programs, or social investment of any kind [1]. Employee Retention (0/2): No employee count is disclosed. Board average tenure is extremely short for a company that IPO'd in June 2025, and the 99.6% stock decline from IPO price likely undermines any team cohesion [2]. Executive director Robin Karlsen was appointed in June 2026, less than 2 months ago. Insider Buying (1/2): The subsidiary relationship with JME International Holdings provides some ownership alignment, though no specific insider buying at current distressed levels was identified. The 267% stock spike on the Karlsen appointment and blockchain announcement suggests speculative interest rather than fundamental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 daily volume 2,132,305 x $4.32 = $9.21M — passes $1M floor. However, this volume may be inflated by speculative trading around the July 2026 reverse split and blockchain announcement. Mechanically scored as Growth stock (no dividend). D/E of 19.0% is healthy, scoring 1.0 (1x). ROE of -409.68% scores 0.0 (2x) — devastating return profile [1]. Revenue growth YoY — TTM revenue declined from $13.7M to $12.35M, approximately -10%, scoring (-10-(-20))/(10-(-20)) = 0.333 (1x). Revenue growth 5yr CAGR — company founded 2021, insufficient history, excluded. Forward P/E unavailable, excluded. Profit margin of -124.85% scores 0.0 (1x) — deeply unprofitable with operating losses exceeding revenue [1]. PEG unavailable, excluded. Weighted sum: 1.0 + 0.0 + 0.333 + 0.0 = 1.333. Max weight: 1+2+1+1 = 5. Score: 1.333/5 x 10 = 2.7, rounded to 3. Adjusting down to 2 given the severity of losses and two consecutive reverse stock splits indicating terminal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707 Cayman exhibits purely finite-game behavior, focused on near-term survival rather than long-term value creation. The company has executed two reverse stock splits in 14 months (20:1 in April 2026, 1:12 in July 2026) to maintain Nasdaq listing compliance, the stock has declined 99.6% from IPO price, and the AI/blockchain pivot announcement reads as a speculative attempt to attract investor interest rather than a genuine strategic vision. There is no evidence of enduring organizational purpose or leadership commitment to long-term value creation.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The company exists to distribute apparel products with no articulated vision, no published mission statement, and no evidence of purpose beyond commercial operations and financial survival [1]. The AI/blockchain announcement in July 2026 appears opportunistic rather than cause-driven, timed alongside the reverse stock split and executive director appointment that triggered a 267% speculative stock spike [2]. Display score: 1/10.</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employee investment, culture building, or organizational development. The company does not disclose employee count, the board has extremely short average tenure, and the stock's 99.6% collapse combined with two reverse stock splits likely undermines any team cohesion or employee trust [1][2]. Display score: 2/10.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At $2.9M market cap and $12.35M TTM revenue, 707 Cayman is not meaningfully competitive with any established apparel distribution company. The business lacks the scale, brand, technology, or differentiation to compete, and no competitive positioning or rival acknowledgment has been disclosed [1]. Display score: 3/10.</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AI/blockchain supply chain platform announcement in July 2026 nominally represents strategic flexibility, but the $10-12M indicative investment with no committed capital against a $2.9M market cap raises serious questions about execution capability [2]. The two reverse stock splits were defensive financial maneuvers to avoid delisting rather than strategic pivots. No meaningful business model evolution has been demonstrated since founding in 2021. Display score: 2/10.</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bold leadership decisions or strategic courage. Two reverse stock splits in 14 months to avoid delisting, a 99.6% stock decline from IPO price, and an aspirational AI/blockchain pivot with no committed capital suggest reactive management rather than courageous leadership [2]. The appointment of Robin Karlsen as executive director brings blockchain expertise but no evidence of capital or operational commitment to the strategy. Display score: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707 Cayman Holdings at current levels. The company operates a subscale apparel distribution business with $12.35M in TTM revenue, -124.85% profit margins, ROE of -409.68%, and a market cap of just $2.9M [1]. The July 2026 board approval to explore an AI/blockchain supply chain platform generated a speculative 267% stock spike but has no committed capital behind it — the $10-12M indicative investment exceeds the company's entire market cap multiple times over [2]. New executive director Robin Karlsen brings Web 3.0 expertise, but execution capability at this scale is highly questionable.</w:t>
      </w:r>
    </w:p>
    <w:p>
      <w:pPr>
        <w:spacing w:after="120"/>
      </w:pPr>
      <w:r>
        <w:rPr>
          <w:rFonts w:ascii="Calibri" w:hAnsi="Calibri"/>
          <w:b w:val="0"/>
          <w:color w:val="3A4A28"/>
          <w:sz w:val="20"/>
        </w:rPr>
        <w:t>The risks overwhelm any speculative upside. The company has executed two reverse stock splits in 14 months — 20-for-1 in April 2026 and 1-for-12 in July 2026 — reflecting persistent Nasdaq delisting risk [2]. The stock has declined 99.6% from its IPO-equivalent price. TTM revenue is declining (from $13.7M to $12.35M) while losses are deepening with -124.85% profit margin, meaning the company loses $1.25 for every $1 of revenue [1]. Daily dollar volume of $9.2M appears inflated by speculative trading around the blockchain announcement. Hong Kong-based operations with limited U.S. investor protections, no disclosed employee count, no mission statement, and the subsidiary relationship with JME International Holdings add structural governance risk. This stock is unsuitable for any investment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AI/blockchain supply chain platform development could create differentiated value if the indicative $10-12M investment materializes, though no capital has been committed and execution capability at $2.9M market cap is highly uncertain [2]</w:t>
      </w:r>
    </w:p>
    <w:p>
      <w:pPr>
        <w:spacing w:before="40" w:after="40"/>
        <w:ind w:left="283"/>
      </w:pPr>
      <w:r>
        <w:rPr>
          <w:rFonts w:ascii="Calibri" w:hAnsi="Calibri"/>
          <w:b/>
          <w:color w:val="4A6B25"/>
          <w:sz w:val="20"/>
        </w:rPr>
        <w:t xml:space="preserve">2. </w:t>
      </w:r>
      <w:r>
        <w:rPr>
          <w:rFonts w:ascii="Calibri" w:hAnsi="Calibri"/>
          <w:b w:val="0"/>
          <w:color w:val="3A4A28"/>
          <w:sz w:val="20"/>
        </w:rPr>
        <w:t>Potential reverse merger or acquisition using the Nasdaq listing shell, which represents the most realistic path to shareholder value given the company's subscale operating business [1]</w:t>
      </w:r>
    </w:p>
    <w:p>
      <w:pPr>
        <w:spacing w:before="40" w:after="40"/>
        <w:ind w:left="283"/>
      </w:pPr>
      <w:r>
        <w:rPr>
          <w:rFonts w:ascii="Calibri" w:hAnsi="Calibri"/>
          <w:b/>
          <w:color w:val="4A6B25"/>
          <w:sz w:val="20"/>
        </w:rPr>
        <w:t xml:space="preserve">3. </w:t>
      </w:r>
      <w:r>
        <w:rPr>
          <w:rFonts w:ascii="Calibri" w:hAnsi="Calibri"/>
          <w:b w:val="0"/>
          <w:color w:val="3A4A28"/>
          <w:sz w:val="20"/>
        </w:rPr>
        <w:t>European and North American client demand for supply chain transparency and verifiable ESG credentials could provide addressable market for the planned blockchain traceability platform, if developed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Nasdaq delisting risk despite two reverse stock splits in 14 months — fundamental deterioration with -124.85% profit margin and $2.9M market cap could trigger renewed non-compliance at any time [1][2]</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with TTM revenue declining to $12.35M, ROE of -409.68%, and operating losses exceeding revenue — no disclosed path to profitability exists [1]</w:t>
      </w:r>
    </w:p>
    <w:p>
      <w:pPr>
        <w:spacing w:before="40" w:after="40"/>
        <w:ind w:left="283"/>
      </w:pPr>
      <w:r>
        <w:rPr>
          <w:rFonts w:ascii="Calibri" w:hAnsi="Calibri"/>
          <w:b/>
          <w:color w:val="4A6B25"/>
          <w:sz w:val="20"/>
        </w:rPr>
        <w:t xml:space="preserve">3. </w:t>
      </w:r>
      <w:r>
        <w:rPr>
          <w:rFonts w:ascii="Calibri" w:hAnsi="Calibri"/>
          <w:b w:val="0"/>
          <w:color w:val="3A4A28"/>
          <w:sz w:val="20"/>
        </w:rPr>
        <w:t>The AI/blockchain pivot announcement appears speculative — a $10-12M indicative investment with no committed capital from a company worth $2.9M suggests the strategy may serve as investor marketing rather than a genuine business plan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707 Cayman operates a traditional B2B apparel distribution business with moderate exposure to AI disruption. E-commerce platforms using AI-driven personalization, virtual try-on, and direct-to-consumer models are actively disintermediating traditional wholesale middlemen [1]. The company's commodity distribution model offers no technological defense against AI-enabled competitors. However, the physical nature of apparel manufacturing and the relationship-driven B2B sales model provide some structural protection — AI cannot replace garment production or established buyer-supplier relationships. AI Opportunity (0/1): No AI revenue. The July 2026 board approval to 'explore' an AI/blockchain supply chain platform is pre-investment and aspirational, with management explicitly stating no capital expenditure has been committed [2]. The $10-12M three-year investment plan is indicative only and highly uncertain for a company with $2.9M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707 Cayman Holdings Financial Data — StockAnalysis.com Statistics (TTM Revenue $12.35M, ROE -409.68%, Profit Margin -124.85%), Yahoo Finance JEM quote,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707 Cayman Holdings Strategic Developments — AI/Blockchain Platform Approval (July 2026), Robin Karlsen Executive Director Appointment (June 2026), 267% Stock Spike, 1:12 Reverse Split (July 2026), TipRanks, Blockonomi, StockTitan,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JEM Key Statistics, Stock Price $4.32, Market Cap $2.9M,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