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JOB</w:t>
      </w:r>
      <w:r>
        <w:rPr>
          <w:rFonts w:ascii="Calibri" w:hAnsi="Calibri"/>
          <w:b/>
          <w:color w:val="1A2010"/>
          <w:sz w:val="40"/>
        </w:rPr>
        <w:t xml:space="preserve">  GEE Group Inc.</w:t>
      </w:r>
    </w:p>
    <w:p>
      <w:pPr>
        <w:spacing w:after="120"/>
      </w:pPr>
      <w:r>
        <w:rPr>
          <w:rFonts w:ascii="Calibri" w:hAnsi="Calibri"/>
          <w:b/>
          <w:color w:val="6E8450"/>
          <w:sz w:val="18"/>
        </w:rPr>
        <w:t>GROWTH SLEEVE · 2026-07-26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GEE Group Inc. provides specialized staffing solutions across the United States through over 30 offices in 15 states. The company operates through Industrial Staffing and Professional Staffing segments, placing IT, accounting, finance, engineering, and medical scribe professionals for direct hire and contract assignments under brands including Access Data Consulting, Agile Resources, Paladin Consulting, and Staffing Now. Founded in 1893, market cap approximately $26M with $20.3M in cash.</w:t>
      </w:r>
    </w:p>
    <w:p>
      <w:r>
        <w:rPr>
          <w:rFonts w:ascii="Calibri" w:hAnsi="Calibri"/>
          <w:b/>
          <w:color w:val="6E8450"/>
          <w:sz w:val="18"/>
        </w:rPr>
        <w:t>173 Employees · https://www.geegroup.com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GEE Group acquired Hornet Staffing to expand MSP and VMS service capabilities, and CEO Derek Dewan has completed over 100 staffing acquisitions in his career, but Q2 FY2026 revenue declined 20% YoY to $19.5M with contract staffing down 24%, demonstrating acquisitions have not driven sustainable growth [1]. AI Deployment (1/2): Management has 'implemented and incorporated AI in its strategic plan internally to digitize, streamline and enhance its recruiting and accelerate its sales efforts,' and is focusing on staffing high-end IT jobs requiring AI capability, but no specific cost savings or revenue impact has been quantified [1][2]. Market Share (0/2): At approximately $78M TTM revenue and $26M market cap, GEE Group is a micro-cap commodity participant in the $150B+ US staffing industry with no meaningful market share differentiation [1]. Pipeline (0/2): No next-generation products, services, or platforms announced with specific timelines. R&amp;D Intensity (1/1): AI recruiting tools represent some technology investment at or near the modest industry norm for staffing firms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GEE Group's stated purpose of helping 'people of all walks of life get jobs' and making 'a positive impact on the world through daily work and community service' is generic staffing boilerplate interchangeable with hundreds of competitors [2]. It articulates no deeper purpose or distinctive philosophy about the future of work or human capital. Community Impact (0/2): No evidence of charitable programs, community investment, foundation activity, or distinctive social impact beyond standard staffing operations. Employee Retention (1/2): CEO Dewan has led since 2015 (11 years of tenure), and the company's 130+ year operating history since 1893 demonstrates institutional persistence, though the 173-person workforce and ongoing revenue declines limit the significance of this stability [2]. Insider Buying (0/2): No evidence of meaningful net insider buying by CEO Dewan or other executives; Star Equity Holdings is an external activist investor, not management insiders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VIOLATION: Average daily volume of approximately 1,510,000 shares at $0.24/share yields daily dollar volume of approximately $362,000, well below the $1,000,000 minimum required. Infrastructure score is automatically set to 0 regardless of other metrics [1]. For context, Q2 FY2026 revenue declined 20% YoY to $19.5M with contract staffing down 24%, though gross margins expanded 400bps to 38.1% and the company achieved marginal net income of $14K, approaching breakeven [1]. The balance sheet is the bright spot: $20.3M in cash with no outstanding debt (D/E of approximately 8.5%), meaning cash represents 78% of the $26M market cap. ROE and profit margin remain deeply negative on a trailing basis. The company is approaching breakeven but at a drastically reduced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Despite being founded in 1893, GEE Group operates with a fundamentally finite mindset focused on survival through cost-cutting and defensive positioning. The company's 130+ year institutional history demonstrates persistence but not purpose. Current management is navigating revenue declines, activist pressure, and a potential acquisition bid with short-term tactical responses rather than long-term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GEE Group has no Just Cause. The company exists to fill staffing needs and generate returns for shareholders. There is no articulated vision of a better future for the workforce, no distinctive philosophy about the role of human capital, and no purpose that transcends the transactional nature of temporary and permanent staffing placement [2]. The 130+ year history demonstrates institutional persistence but not purpose-driven endurance.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Dewan's 11 years of leadership since 2015 provides consistency, and the company's successful integration of multiple acquisitions under his tenure suggests functional internal coordination across 30+ offices [2]. However, revenue declines of 20% YoY, activist pressure from Star Equity, and a potential acquisition bid create organizational uncertainty that undermines trust and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GEE Group competes against staffing giants (Robert Half, Randstad, ManpowerGroup) that are 100-1000x its size, but there is no evidence of management learning from these rivals' strengths or using competitive pressure for self-improvement [2]. The company's positioning is based on niche multi-brand specialization rather than any acknowledgment of how competitor excellence drives its own development.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GEE Group has incrementally evolved from a general employment agency (founded 1893) to a multi-brand professional staffing platform through acquisitions, adding Scribe Solutions (medical EMR scribes), Hornet Staffing (MSP/VMS), and specialized IT and finance staffing brands [2]. These are meaningful adjacent expansions but not transformative — the core business model of placing temporary and permanent workers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GEE Group's leadership has primarily managed through cost reduction ($736K SG&amp;A cut in Q1 FY2026, gross margin expansion to 38.1%) and defensive positioning rather than bold strategic bets [1]. The company's response to Star Equity's public criticism and acquisition bid has been to hire Roth Capital for a strategic review — a reactive move rather than a proactive strategic vision. The $120M deleveraging under Dewan showed financial discipline, but the current 92% stock price decline over 5 years reflects a failure to create shareholder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GEE Group trades at a micro-cap valuation of $26M with $20.3M in cash and zero debt, meaning the market values the entire operating business at roughly $6M — an extreme discount if the staffing operations stabilize or the company is acquired [1]. Q2 FY2026 showed signs of stabilization with gross margins expanding 400bps to 38.1% on mix shift toward higher-margin direct hire placements (up 7% YoY), and the company achieved marginal profitability ($14K net income) for the first time in recent quarters. The most actionable catalyst is the potential acquisition: a holding company has made an offer, Star Equity is pushing for a sale process, and GEE Group has hired Roth Capital as investment banker to evaluate strategic alternatives [3].</w:t>
      </w:r>
    </w:p>
    <w:p>
      <w:pPr>
        <w:spacing w:after="120"/>
      </w:pPr>
      <w:r>
        <w:rPr>
          <w:rFonts w:ascii="Calibri" w:hAnsi="Calibri"/>
          <w:b w:val="0"/>
          <w:color w:val="3A4A28"/>
          <w:sz w:val="20"/>
        </w:rPr>
        <w:t>The bear case remains severe: revenue declined 20% YoY in Q2 FY2026 to $19.5M with contract staffing down 24%, reflecting structural demand erosion in a $0.24 penny stock that has declined 92% over five years [1]. The liquidity floor violation (daily dollar volume of approximately $362K) makes this stock essentially untradeable for any institutional or systematic strategy. AI disruption poses existential risk to mid-market staffing firms that lack the technology investment budgets of industry leaders — LinkedIn, Indeed, and specialized AI platforms are automating the candidate matching and screening functions that generate GEE Group's revenue. Star Equity's criticism of excessive management compensation (CEO Dewan at $1.1M+ with change-of-control provisions) raises governance concerns that a sale process might enrich insiders at the expense of shareholders [3]. Even with the acquisition offer on the table, the outcome is binary and highly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acquisition by a holding company with GEE Group having hired Roth Capital to evaluate strategic alternatives, which could surface value from the $20.3M cash position representing 78% of market cap [3]</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33% to 38.1% suggests mix shift toward higher-margin direct hire placements could sustain profitability if revenue stabilizes through remaining FY2026 quarters [1]</w:t>
      </w:r>
    </w:p>
    <w:p>
      <w:pPr>
        <w:spacing w:before="40" w:after="40"/>
        <w:ind w:left="283"/>
      </w:pPr>
      <w:r>
        <w:rPr>
          <w:rFonts w:ascii="Calibri" w:hAnsi="Calibri"/>
          <w:b/>
          <w:color w:val="4A6B25"/>
          <w:sz w:val="20"/>
        </w:rPr>
        <w:t xml:space="preserve">3. </w:t>
      </w:r>
      <w:r>
        <w:rPr>
          <w:rFonts w:ascii="Calibri" w:hAnsi="Calibri"/>
          <w:b w:val="0"/>
          <w:color w:val="3A4A28"/>
          <w:sz w:val="20"/>
        </w:rPr>
        <w:t>Direct hire placement revenue growing 7% YoY demonstrates some organic demand in higher-value staffing categories even as contract staffing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violation with daily dollar volume of approximately $362K makes the stock essentially untradeable and poses severe exit risk for any position — this alone disqualifies the stock for IOWN consideration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the staffing industry threatens GEE Group's core business model as AI matching platforms and automated recruiting tools from LinkedIn, Indeed, and specialized AI startups replace the candidate placement functions that generate revenue</w:t>
      </w:r>
    </w:p>
    <w:p>
      <w:pPr>
        <w:spacing w:before="40" w:after="40"/>
        <w:ind w:left="283"/>
      </w:pPr>
      <w:r>
        <w:rPr>
          <w:rFonts w:ascii="Calibri" w:hAnsi="Calibri"/>
          <w:b/>
          <w:color w:val="4A6B25"/>
          <w:sz w:val="20"/>
        </w:rPr>
        <w:t xml:space="preserve">3. </w:t>
      </w:r>
      <w:r>
        <w:rPr>
          <w:rFonts w:ascii="Calibri" w:hAnsi="Calibri"/>
          <w:b w:val="0"/>
          <w:color w:val="3A4A28"/>
          <w:sz w:val="20"/>
        </w:rPr>
        <w:t>Revenue declining 20% YoY with contract staffing down 24% may reflect permanent market share loss rather than cyclical softness, and the compressed revenue base risks falling below critical mass for a multi-brand staffing operation across 30+ offices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The staffing and recruitment industry is one of the most directly threatened sectors by AI disruption. AI-powered hiring platforms (LinkedIn Recruiter AI, HireVue, Paradox, Indeed AI), automated resume screening, and AI agents that match candidates to jobs are already replacing core functions that staffing firms like GEE Group perform [2]. The professional staffing segment (IT, accounting, finance placement) faces acute substitution risk from AI matching algorithms that process thousands of candidates in seconds. GEE Group's micro-cap scale denies it the technology investment budgets that larger competitors use to build proprietary AI tools. Management acknowledges AI by incorporating it into recruiting and focusing on high-end AI-related IT staffing, but this is a defensive adaptation, not a competitive moat. AI Opportunity (0/1): No evidence of AI-generated revenue, proprietary AI products, or quantifiable AI-related service offerings to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GEE Group Q2 FY2026 Earnings Release and Earnings Call Transcript — May 2026</w:t>
      </w:r>
    </w:p>
    <w:p>
      <w:pPr>
        <w:spacing w:before="20" w:after="20"/>
        <w:ind w:left="170"/>
      </w:pPr>
      <w:r>
        <w:rPr>
          <w:rFonts w:ascii="Calibri" w:hAnsi="Calibri"/>
          <w:b/>
          <w:color w:val="4A6B25"/>
          <w:sz w:val="15"/>
        </w:rPr>
        <w:t xml:space="preserve">2. </w:t>
      </w:r>
      <w:r>
        <w:rPr>
          <w:rFonts w:ascii="Calibri" w:hAnsi="Calibri"/>
          <w:b w:val="0"/>
          <w:color w:val="3A4A28"/>
          <w:sz w:val="17"/>
        </w:rPr>
        <w:t>GEE Group Corporate Website, Management Team, and AI Strategy —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Star Equity Holdings Activist Campaign, Acquisition Bid, and GEE Group Roth Capital Engagement — January-May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