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LTRX</w:t>
      </w:r>
      <w:r>
        <w:rPr>
          <w:rFonts w:ascii="Calibri" w:hAnsi="Calibri"/>
          <w:b/>
          <w:color w:val="1A2010"/>
          <w:sz w:val="40"/>
        </w:rPr>
        <w:t xml:space="preserve">  Lantronix, Inc.</w:t>
      </w:r>
    </w:p>
    <w:p>
      <w:pPr>
        <w:spacing w:after="120"/>
      </w:pPr>
      <w:r>
        <w:rPr>
          <w:rFonts w:ascii="Calibri" w:hAnsi="Calibri"/>
          <w:b/>
          <w:color w:val="6E8450"/>
          <w:sz w:val="18"/>
        </w:rPr>
        <w:t>GROWTH SLEEVE · 2026-08-10 · Inspire: 63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Communication Equipment · NASDAQ · United States</w:t>
      </w:r>
    </w:p>
    <w:p>
      <w:pPr>
        <w:spacing w:after="80"/>
      </w:pPr>
      <w:r>
        <w:rPr>
          <w:rFonts w:ascii="Calibri" w:hAnsi="Calibri"/>
          <w:b w:val="0"/>
          <w:color w:val="3A4A28"/>
          <w:sz w:val="20"/>
        </w:rPr>
        <w:t>Lantronix, Inc. provides IoT Edge Intelligence solutions including embedded computing modules, IoT system solutions (gateways, out-of-band management), and software services for industrial, enterprise, and unmanned systems markets. The company's products enable AI-at-the-edge processing, remote device management, and secure connectivity across transportation, defense, energy, and smart infrastructure applications. Founded in 1989, headquartered in Irvine, California.</w:t>
      </w:r>
    </w:p>
    <w:p>
      <w:r>
        <w:rPr>
          <w:rFonts w:ascii="Calibri" w:hAnsi="Calibri"/>
          <w:b/>
          <w:color w:val="6E8450"/>
          <w:sz w:val="18"/>
        </w:rPr>
        <w:t>351 Employees · https://www.lantronix.com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Lantronix expanded into unmanned systems and drone computing with FY2026 drone revenue raised to $10-14M, and made acquisitions of NetComm Wireless and Transition Networks to broaden its IoT portfolio [1][3]. However, these are incremental extensions rather than transformative pivots — revenue has remained flat around $120M. AI Deployment (1/2): The company brands its products as 'Edge AI Intelligence' and ships embedded compute modules enabling on-device AI processing for industrial and defense applications, with drone revenue providing the most quantifiable AI-adjacent metric at $10-14M FY2026 [1]. Market Share (0/2): Lantronix is a micro-cap ($272M market cap) in the massive IoT ecosystem competing against Cisco, Sierra Wireless, and others. No evidence of category leadership or meaningful share gains [2]. Product Pipeline (1/2): Drone revenue is expected to roughly double in FY2027 to 15-20% of total revenue, and the company appointed new VP of Global R&amp;D to accelerate next-generation Edge AI products [1][4]. R&amp;D Intensity (1/1): As a 351-employee technology company focused on IoT innovation, R&amp;D spending is central to the business model with dedicated engineering leadership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Lantronix's stated purpose is enabling organizations to 'digitally transform, evolve and make decisions that spur their growth' through IoT Edge Intelligence — clear and identifies the customer benefit but interchangeable with dozens of IoT peers [4]. Community Impact (0/2): No evidence of foundation, charitable programs, or distinctive community investment beyond standard corporate citizenship. Insider Buying (0/2): Net insider selling over the last 12 months — CEO Awsare sold $23,680 in shares (June 2026), CPO Gurusamy sold $89,840 (March 2026), and board equity grants in May 2026 were M-exempt compensation, not open-market purchases [5]. Employee Retention (1/2): Lantronix describes its culture as entrepreneurial with minimal management layers, ease of collaboration, and open communication; CEO Awsare won 'IoT Company CEO of the Year' at the 2025 IoT Breakthrough Awards, suggesting positive leadership perception, but no specific retention or tenure data is available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$30.2M revenue with 43.1% gross margin but operating loss of ($1.1M) and net loss of ($1.2M) — the company remains unprofitable with -5.52% profit margin on TTM revenue of $118.58M [1][2]. Balance sheet is conservatively managed with D/E of 22.7% and net cash of $6.6M ($23.5M cash vs $16.9M debt), earning full marks on leverage [1]. ROE of -8.73% reflects ongoing losses, scoring zero. Forward P/E of 18.21 implies analyst expectations of profitability in FY2027, scoring well on valuation. Revenue has declined approximately 4% YoY due to the Gridspertise divestiture, though organic growth excluding divestitures was positive at ~3% [1][3]. Levered FCF of $11.64M TTM is a positive signal despite GAAP losses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Lantronix operates with a predominantly finite mindset. Under CEO Awsare (since November 2023), the company has pursued pragmatic growth through acquisitions and market expansion rather than articulating a compelling long-term cause. Strategic decisions are revenue-driven — entering the drone market for its growth profile, divesting Gridspertise for focus. The company lacks the long-term vision and organizational depth that characterize infinite game players.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Lantronix's purpose of enabling 'IoT Edge Intelligence' is a market description, not a Just Cause in Sinek's framework. The company exists to sell IoT products, and while edge computing serves real needs, there is no articulated vision of a better future that transcends quarterly revenue targets. The CEO pivot since 2023 has been effective operationally but driven by market opportunity (drones, edge AI) rather than an enduring purpose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Lantronix's careers page describes a culture with minimal management layers, open communication, and an entrepreneurial attitude that encourages risk-taking — positive signals for a small organization [4]. CEO Awsare's IoT CEO of the Year recognition suggests positive leadership perception. However, with only 351 employees and a CEO tenure of less than 3 years, the organizational culture is still being established under current leadership. No specific retention or turnover data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Lantronix frames competition in terms of self-improvement or learning from rivals' strengths. The company's positioning language focuses on market opportunity and product differentiation rather than acknowledging competitors like Sierra Wireless or Digi International as worthy rivals that push improvement. Competitive discourse is standard market-positioning language.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Lantronix has incrementally evolved from a serial device connectivity company to an IoT Edge AI platform through acquisitions (NetComm, Transition Networks) and the strategic pivot into unmanned systems computing [1][4]. The Gridspertise divestiture showed willingness to exit a business line for strategic focus. These are meaningful but incremental adaptations, not transformative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Awsare has made strategic bets since joining in late 2023 — raising the drone revenue forecast to $10-14M, appointing new engineering leadership to accelerate Edge AI development, and divesting non-core assets [1][4]. The commitment to doubling drone revenue in FY2027 represents a meaningful strategic bet. However, these are rational business decisions with clear ROI potential, not costly principled stands that sacrifice near-term earnings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Lantronix is a micro-cap IoT Edge Intelligence company showing early signs of strategic clarity under CEO Awsare. Q3 FY2026 delivered $30.2M revenue with 43.1% gross margin, and the drone/unmanned systems business is the growth engine — FY2026 drone revenue raised to $10-14M with expectations to double in FY2027, potentially reaching 15-20% of total revenue [1][3]. The balance sheet is clean with net cash of $6.6M and D/E of 22.7%, while levered FCF of $11.64M TTM shows the business generates cash despite GAAP losses. At Forward P/E of 18.21 and $272M market cap, the stock is pricing in a profitability inflection that analyst targets of $8-12 support [2].</w:t>
      </w:r>
    </w:p>
    <w:p>
      <w:pPr>
        <w:spacing w:after="120"/>
      </w:pPr>
      <w:r>
        <w:rPr>
          <w:rFonts w:ascii="Calibri" w:hAnsi="Calibri"/>
          <w:b w:val="0"/>
          <w:color w:val="3A4A28"/>
          <w:sz w:val="20"/>
        </w:rPr>
        <w:t>The bear case centers on persistent unprofitability — TTM net loss of ($6.54M) with -5.52% profit margin — and the scale disadvantage against much larger IoT competitors. Revenue has declined 4% YoY due to the Gridspertise divestiture, masking organic growth of ~3%, but total revenue remains below FY2022-2023 levels [1]. The drone business, while growing rapidly, depends on defense spending and government contract cycles that create lumpiness. CEO Awsare has been in the role less than 3 years with no proven track record of achieving sustained profitability at Lantronix. Insider selling by both the CEO and CPO in 2026, while small in dollar terms, signals caution from management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Drone revenue expected to roughly double in FY2027 to 15-20% of total revenue, driven by expanding unmanned systems demand in defense and commercial applications</w:t>
      </w:r>
    </w:p>
    <w:p>
      <w:pPr>
        <w:spacing w:before="40" w:after="40"/>
        <w:ind w:left="283"/>
      </w:pPr>
      <w:r>
        <w:rPr>
          <w:rFonts w:ascii="Calibri" w:hAnsi="Calibri"/>
          <w:b/>
          <w:color w:val="4A6B25"/>
          <w:sz w:val="20"/>
        </w:rPr>
        <w:t xml:space="preserve">2. </w:t>
      </w:r>
      <w:r>
        <w:rPr>
          <w:rFonts w:ascii="Calibri" w:hAnsi="Calibri"/>
          <w:b w:val="0"/>
          <w:color w:val="3A4A28"/>
          <w:sz w:val="20"/>
        </w:rPr>
        <w:t>Path to sustained GAAP profitability as non-GAAP EPS has been consistently positive ($0.11 YTD) and Q4 guidance of $0.03-$0.05 suggests improving trajectory toward breakeven</w:t>
      </w:r>
    </w:p>
    <w:p>
      <w:pPr>
        <w:spacing w:before="40" w:after="40"/>
        <w:ind w:left="283"/>
      </w:pPr>
      <w:r>
        <w:rPr>
          <w:rFonts w:ascii="Calibri" w:hAnsi="Calibri"/>
          <w:b/>
          <w:color w:val="4A6B25"/>
          <w:sz w:val="20"/>
        </w:rPr>
        <w:t xml:space="preserve">3. </w:t>
      </w:r>
      <w:r>
        <w:rPr>
          <w:rFonts w:ascii="Calibri" w:hAnsi="Calibri"/>
          <w:b w:val="0"/>
          <w:color w:val="3A4A28"/>
          <w:sz w:val="20"/>
        </w:rPr>
        <w:t>New VP of Global R&amp;D appointment signals accelerated Edge AI product development cycle that could expand the addressable market beyond current IoT connectivity niche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GAAP unprofitability (-5.52% margin) with $6.54M TTM net loss creates risk of dilutive capital raises or strategic alternatives if the profitability inflection does not materialize by FY2027</w:t>
      </w:r>
    </w:p>
    <w:p>
      <w:pPr>
        <w:spacing w:before="40" w:after="40"/>
        <w:ind w:left="283"/>
      </w:pPr>
      <w:r>
        <w:rPr>
          <w:rFonts w:ascii="Calibri" w:hAnsi="Calibri"/>
          <w:b/>
          <w:color w:val="4A6B25"/>
          <w:sz w:val="20"/>
        </w:rPr>
        <w:t xml:space="preserve">2. </w:t>
      </w:r>
      <w:r>
        <w:rPr>
          <w:rFonts w:ascii="Calibri" w:hAnsi="Calibri"/>
          <w:b w:val="0"/>
          <w:color w:val="3A4A28"/>
          <w:sz w:val="20"/>
        </w:rPr>
        <w:t>Micro-cap scale ($272M market cap, 351 employees) leaves Lantronix vulnerable to competitive pressure from tech giants (AWS IoT, Azure IoT, Cisco) entering edge AI with vastly superior R&amp;D budgets</w:t>
      </w:r>
    </w:p>
    <w:p>
      <w:pPr>
        <w:spacing w:before="40" w:after="40"/>
        <w:ind w:left="283"/>
      </w:pPr>
      <w:r>
        <w:rPr>
          <w:rFonts w:ascii="Calibri" w:hAnsi="Calibri"/>
          <w:b/>
          <w:color w:val="4A6B25"/>
          <w:sz w:val="20"/>
        </w:rPr>
        <w:t xml:space="preserve">3. </w:t>
      </w:r>
      <w:r>
        <w:rPr>
          <w:rFonts w:ascii="Calibri" w:hAnsi="Calibri"/>
          <w:b w:val="0"/>
          <w:color w:val="3A4A28"/>
          <w:sz w:val="20"/>
        </w:rPr>
        <w:t>Concentration risk in drone/unmanned systems growth — defense spending is cyclical and government contract cycles could create revenue lumpiness if drone revenue becomes 20%+ of total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Lantronix's core business involves physical hardware manufacturing — embedded compute modules, IoT gateways, and out-of-band management appliances — that AI cannot substitute [1]. Industrial IoT deployments require domain-specific integration, ruggedized hardware, and physical installation that creates switching costs. However, the company's software and device management platform could face competitive pressure from larger cloud providers (AWS IoT, Azure IoT) bundling AI-powered management tools, and at $120M revenue Lantronix lacks the scale to compete on R&amp;D with tech giants moving into edge AI. AI Opportunity (1/1): Lantronix generates quantifiable AI-related revenue through its drone/unmanned systems computing platform ($10-14M in FY2026), with drone revenue expected to double in FY2027 to represent 15-20% of total revenue — directly enabling edge AI processing for defense and commercial autonomous systems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Lantronix Q3 FY2026 Earnings Release — GlobeNewsWire, May 6,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LTRX Key Statistics and Financial Data,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Lantronix Q1 FY2026 Earnings Call Highlights — GuruFocus/Yahoo Finance, 2026</w:t>
      </w:r>
    </w:p>
    <w:p>
      <w:pPr>
        <w:spacing w:before="20" w:after="20"/>
        <w:ind w:left="170"/>
      </w:pPr>
      <w:r>
        <w:rPr>
          <w:rFonts w:ascii="Calibri" w:hAnsi="Calibri"/>
          <w:b/>
          <w:color w:val="4A6B25"/>
          <w:sz w:val="15"/>
        </w:rPr>
        <w:t xml:space="preserve">4. </w:t>
      </w:r>
      <w:r>
        <w:rPr>
          <w:rFonts w:ascii="Calibri" w:hAnsi="Calibri"/>
          <w:b w:val="0"/>
          <w:color w:val="3A4A28"/>
          <w:sz w:val="17"/>
        </w:rPr>
        <w:t>Lantronix Newsroom — CEO Award, Careers, Engineering Leadership, 2025-2026</w:t>
      </w:r>
    </w:p>
    <w:p>
      <w:pPr>
        <w:spacing w:before="20" w:after="20"/>
        <w:ind w:left="170"/>
      </w:pPr>
      <w:r>
        <w:rPr>
          <w:rFonts w:ascii="Calibri" w:hAnsi="Calibri"/>
          <w:b/>
          <w:color w:val="4A6B25"/>
          <w:sz w:val="15"/>
        </w:rPr>
        <w:t xml:space="preserve">5. </w:t>
      </w:r>
      <w:r>
        <w:rPr>
          <w:rFonts w:ascii="Calibri" w:hAnsi="Calibri"/>
          <w:b w:val="0"/>
          <w:color w:val="3A4A28"/>
          <w:sz w:val="17"/>
        </w:rPr>
        <w:t>Insider Trading Activity — Meyka/Investing.com, LTRX Insider Transactions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LTRX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