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NBIS</w:t>
      </w:r>
      <w:r>
        <w:rPr>
          <w:rFonts w:ascii="Calibri" w:hAnsi="Calibri"/>
          <w:b/>
          <w:color w:val="1A2010"/>
          <w:sz w:val="40"/>
        </w:rPr>
        <w:t xml:space="preserve">  Nebius Group N.V.</w:t>
      </w:r>
    </w:p>
    <w:p>
      <w:pPr>
        <w:spacing w:after="120"/>
      </w:pPr>
      <w:r>
        <w:rPr>
          <w:rFonts w:ascii="Calibri" w:hAnsi="Calibri"/>
          <w:b/>
          <w:color w:val="6E8450"/>
          <w:sz w:val="18"/>
        </w:rPr>
        <w:t>GROWTH SLEEVE · 2026-08-13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AI Infrastructure / Cloud Computing · NASDAQ · Netherlands</w:t>
      </w:r>
    </w:p>
    <w:p>
      <w:pPr>
        <w:spacing w:after="80"/>
      </w:pPr>
      <w:r>
        <w:rPr>
          <w:rFonts w:ascii="Calibri" w:hAnsi="Calibri"/>
          <w:b w:val="0"/>
          <w:color w:val="3A4A28"/>
          <w:sz w:val="20"/>
        </w:rPr>
        <w:t>Nebius Group N.V. is a full-stack AI infrastructure company offering large-scale GPU clusters, cloud platforms, and developer tools for AI workloads. Formerly Yandex N.V., the company divested Russian assets in 2024 and pivoted entirely to AI cloud infrastructure under founder-CEO Arkady Volozh. Q2 2026 revenue surged 454% to $582M with 41% adjusted EBITDA margin. The company has assembled $46B in multi-year AI cloud contracts including $27B with Meta and $17B with Microsoft. Full-year 2026 guidance of $3.0-$3.4B revenue with $20-$25B CapEx. Market cap approximately $65B.</w:t>
      </w:r>
    </w:p>
    <w:p>
      <w:r>
        <w:rPr>
          <w:rFonts w:ascii="Calibri" w:hAnsi="Calibri"/>
          <w:b/>
          <w:color w:val="6E8450"/>
          <w:sz w:val="18"/>
        </w:rPr>
        <w:t>1,543 Employees · https://nebius.com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Nebius executed one of the most dramatic corporate pivots in recent history — divesting all Russian Yandex assets and reinventing itself as a pure-play AI infrastructure company, growing from $13.5M revenue (2022) to $582M in Q2 2026 alone (+454% YoY), with $3.0-$3.4B full-year guidance [1]. The $46B in multi-year contracts — including a landmark $27B capacity deal with Meta and $17B revenue agreement with Microsoft — validate the platform at enterprise scale. AI Deployment (2/2): AI IS the entire business — Nebius operates AI cloud infrastructure with proprietary GPU clusters, custom-designed servers, and AI-optimized cooling systems delivering 20% lower TCO [1]. The Nebius AI business generates 98% of revenue with a 50% adjusted EBITDA margin in Q2 2026. Market Share (1/2): Nebius is an emerging challenger in AI cloud infrastructure, competing against hyperscalers (AWS, Azure, GCP) and CoreWeave. Not yet a category leader but rapidly gaining share — the $46B total contract backlog and partnerships with Meta and Microsoft demonstrate credibility at scale, though market share remains small relative to hyperscalers [1]. Product Pipeline (1/2): Year-end contracted power target raised to 5 GW with $20-$25B CapEx for capacity expansion. Asset-light partnership model and $775M asset-backed debt facility provide financing visibility. However, specific next-gen products beyond capacity scaling are not well-defined [1]. R&amp;D Intensity (1/1): Heavy R&amp;D investment in proprietary cloud software, custom hardware design, and AI-optimized infrastructure — well above industry average for cloud infrastructure peers, with engineering DNA inherited from Yandex's technical excellence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Nebius's purpose — building AI infrastructure to power the global AI revolution — is clear and connects the company's work to a larger technological transformation, but is not yet distinctive from peers like CoreWeave or Lambda [2]. The mission identifies what they do and why it matters, but hasn't been tested through decades of consistent execution in this new corporate form. Community Impact (1/2): TripleTen subsidiary provides career re-skilling in technology, reaching thousands of students globally, demonstrating tangible community investment aligned with the AI ecosystem mission. Avride subsidiary advances autonomous driving technology [2]. Employee Retention (1/2): With ~1,543 employees, Nebius maintains a lean engineering-driven culture inherited from Yandex's strong technical DNA. The team successfully navigated the Yandex divestiture and corporate restructuring. Strategic hires from AWS (Dan Lawrence as SVP Americas) and Cloudflare (Marc Boroditsky as CRO) demonstrate the company's ability to attract top talent from hyperscalers [2]. Insider Buying (1/2): Mixed signals — CTO and other officers executed sales in 2026, but founder-CEO Volozh retains substantial equity stake and his return to the CEO role after sanctions removal signals deep personal commitment to the long-term vision.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PEG unavailable. Nebius demonstrates explosive revenue growth — 454% YoY to $582M in Q2 2026, with H1 2026 at $981M toward the $3.0-$3.4B full-year target [1]. Revenue growth 5yr CAGR far exceeds the 10% target. ROE of 14.14% is near the 15% target, scoring well with 2x weight. Profit margin of 93.09% is inflated by one-time gains from the Yandex divestiture, but mechanically scores 1.0 [4]. D/E of 132% reflects the capital-intensive buildout ($9.59B debt, $9.37B cash) but scores 0.73 against the 300% floor. The primary weakness is Forward P/E of 209 — far above the 60 floor, scoring 0.0 — reflecting the company's minimal current earnings relative to its $65B valuation [4]. The market prices in massive future earnings from the $46B contract backlog. Infrastructure drops from 9 to 8 with PEG unavailable for this screening. Liquidity clears easily with ~$4.4B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Nebius under Arkady Volozh demonstrates meaningful infinite game characteristics — the founder's return after sanctions removal, the courageous divestiture of a $30B Russian business, and the transformative pivot to AI infrastructure reflect a leader playing for long-term relevance. The $46B contract backlog including $27B from Meta and $17B from Microsoft validates the vision at enterprise scale. However, the company is too young in its current form to have proven these characteristics through multiple cycles, and the competitive language remains oriented toward winning market share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Volozh has articulated a genuine purpose — building the infrastructure layer that enables the global AI revolution — which connects Nebius's work to a vision of a future where AI transforms every industry [2]. His 30-year track record building Yandex and then pivoting to AI infrastructure demonstrates strategic consistency around enabling technology platforms. The $46B in multi-year contracts with Meta and Microsoft validate that customers believe in this vision [1]. However, the Just Cause hasn't been tested through decades of execution in this new form — it's a compelling vision still being validated.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engineering team successfully navigated the extraordinary complexity of the Yandex divestiture and corporate restructuring, suggesting strong organizational trust and cohesion [2]. Strategic hires from AWS (Dan Lawrence) and Cloudflare (Marc Boroditsky) demonstrate the culture attracts top talent from hyperscalers. However, with only ~1,543 employees and massive scaling ahead, the culture has not yet been tested at scale. The team is still forming its identity as Nebius rather than Yandex.</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Nebius's competitive language is oriented toward winning in AI infrastructure against hyperscalers and CoreWeave, with emphasis on market share capture, capacity expansion, and pricing advantages (20% lower TCO) rather than learning from competitors [1][2]. The company positions itself as disrupting incumbents with better technology and lower costs — a finite competitive framing focused on beating rather than improving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Nebius's pivot from Yandex (Russia's dominant search engine, ride-hailing, and internet conglomerate) to a pure-play AI infrastructure company is a textbook example of existential flexibility [2]. The company abandoned its most profitable legacy business entirely — a $30B Russian internet empire — entering an entirely new market with different customers, technology, and competitive dynamics. The pivot was driven by Volozh's vision of AI infrastructure as the defining opportunity, not by desperation. Sinek would cite this alongside Apple's Mac-to-iPhone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Volozh made one of the most courageous corporate decisions in recent memory — divesting all of Yandex's Russian assets (a $30B company he built over 25 years) to create a clean break and pivot entirely to AI infrastructure [2]. He then committed $20-$25B in 2026 CapEx (exceeding annual revenue by 6-8x) to scale capacity, betting the company's future on AI demand durability. The $775M asset-backed debt facility and customer prepayment model demonstrate creative financing courage. Sinek would cite the Yandex divestiture as exemplary existential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Nebius is one of the purest plays on AI infrastructure demand, delivering 454% YoY revenue growth to $582M in Q2 2026 with 41% adjusted EBITDA margin and 98% of revenue from AI operations [1]. The $46B in multi-year contracts — including landmark deals with Meta ($27B) and Microsoft ($17B) — provides exceptional revenue visibility and validates the platform at hyperscale. H1 2026 revenue of $981M tracks toward the $3.0-$3.4B full-year target. Forward P/E of 209 reflects minimal current earnings, but the contract backlog-to-revenue ratio demonstrates massive embedded growth [1]. Year-end contracted power target raised to 5 GW, and the company has pivoted to higher-priced short-term capacity deals alongside long-term contracts, optimizing revenue mix. Founder-CEO Volozh's vision and courage in executing the Yandex divestiture and AI pivot, combined with strategic hires from AWS and Cloudflare, demonstrate exceptional leadership quality [2]. The Inspire Impact Score of 38 (ALIGNED) provides a positive faith-based signal.</w:t>
      </w:r>
    </w:p>
    <w:p>
      <w:pPr>
        <w:spacing w:after="120"/>
      </w:pPr>
      <w:r>
        <w:rPr>
          <w:rFonts w:ascii="Calibri" w:hAnsi="Calibri"/>
          <w:b w:val="0"/>
          <w:color w:val="3A4A28"/>
          <w:sz w:val="20"/>
        </w:rPr>
        <w:t>The bear case centers on execution risk at unprecedented scale and extreme valuation. The $20-$25B CapEx guidance for 2026 exceeds current annualized revenue by ~10x, requiring sustained access to capital markets, flawless data center construction, and uninterrupted GPU procurement in a competitive supplier market [1]. Forward P/E of 209 implies the entire $65B market cap rests on future profitability — any deceleration in revenue growth, margin compression from GPU cloud commoditization, or contract cancellation could trigger severe multiple contraction [4]. The 93.09% TTM profit margin is artificially inflated by one-time Yandex divestiture gains and is not sustainable; the underlying business operates at ~41% adjusted EBITDA margin which, while strong, translates to far lower net margins after depreciation of massive CapEx. Insider selling by officers in 2026 raises questions about management confidence at the current valuation. Competition from hyperscalers (AWS, Azure, GCP) with vastly greater resources, plus peers like CoreWeave, creates risk of margin compression as GPU cloud capacity becomes commoditized. The company's Netherlands domicile and Russian heritage (Yandex origin) may create geopolitical perception risk for some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trajectory toward $3.0-$3.4B full-year 2026 guidance, with Q2 $582M already demonstrating sequential acceleration from Q1 $399M as $46B contract backlog converts to recognized revenue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sustaining at 40%+ as capacity scales, demonstrating that Nebius can generate sustainable profits from AI cloud operations beyond one-time divestiture gains [1]</w:t>
      </w:r>
    </w:p>
    <w:p>
      <w:pPr>
        <w:spacing w:before="40" w:after="40"/>
        <w:ind w:left="283"/>
      </w:pPr>
      <w:r>
        <w:rPr>
          <w:rFonts w:ascii="Calibri" w:hAnsi="Calibri"/>
          <w:b/>
          <w:color w:val="4A6B25"/>
          <w:sz w:val="20"/>
        </w:rPr>
        <w:t xml:space="preserve">3. </w:t>
      </w:r>
      <w:r>
        <w:rPr>
          <w:rFonts w:ascii="Calibri" w:hAnsi="Calibri"/>
          <w:b w:val="0"/>
          <w:color w:val="3A4A28"/>
          <w:sz w:val="20"/>
        </w:rPr>
        <w:t>Expansion of Meta ($27B) and Microsoft ($17B) partnerships with potential for additional hyperscaler and enterprise contracts, plus higher-priced short-term capacity deals optimizing revenue mix as AI compute demand outstrips supply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CapEx of $20-$25B in 2026 exceeds annualized revenue by ~10x, creating massive execution risk on data center construction, GPU procurement, and capital market access — the $775M debt facility and customer prepayments help but represent a fraction of total investment needed [1]</w:t>
      </w:r>
    </w:p>
    <w:p>
      <w:pPr>
        <w:spacing w:before="40" w:after="40"/>
        <w:ind w:left="283"/>
      </w:pPr>
      <w:r>
        <w:rPr>
          <w:rFonts w:ascii="Calibri" w:hAnsi="Calibri"/>
          <w:b/>
          <w:color w:val="4A6B25"/>
          <w:sz w:val="20"/>
        </w:rPr>
        <w:t xml:space="preserve">2. </w:t>
      </w:r>
      <w:r>
        <w:rPr>
          <w:rFonts w:ascii="Calibri" w:hAnsi="Calibri"/>
          <w:b w:val="0"/>
          <w:color w:val="3A4A28"/>
          <w:sz w:val="20"/>
        </w:rPr>
        <w:t>Forward P/E of 209 leaves zero margin of safety — the $65B market cap is entirely predicated on future earnings from the $46B contract backlog, and any execution stumble, contract modification, or GPU supply disruption could trigger severe multiple contraction [4]</w:t>
      </w:r>
    </w:p>
    <w:p>
      <w:pPr>
        <w:spacing w:before="40" w:after="40"/>
        <w:ind w:left="283"/>
      </w:pPr>
      <w:r>
        <w:rPr>
          <w:rFonts w:ascii="Calibri" w:hAnsi="Calibri"/>
          <w:b/>
          <w:color w:val="4A6B25"/>
          <w:sz w:val="20"/>
        </w:rPr>
        <w:t xml:space="preserve">3. </w:t>
      </w:r>
      <w:r>
        <w:rPr>
          <w:rFonts w:ascii="Calibri" w:hAnsi="Calibri"/>
          <w:b w:val="0"/>
          <w:color w:val="3A4A28"/>
          <w:sz w:val="20"/>
        </w:rPr>
        <w:t>GPU cloud commoditization risk as hyperscalers expand AI infrastructure capacity with deeper balance sheets and existing customer relationships, potentially compressing Nebius's pricing power and the 20% TCO advantage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Nebius IS AI infrastructure — the company builds GPU clusters, AI-optimized cloud platforms, and developer tools that power AI workloads for the world's largest AI companies [1]. AI cannot disrupt a company whose entire business is enabling AI. The $46B in multi-year contracts ($27B Meta, $17B Microsoft) validate structural demand from the largest AI spenders. The strategic alliance with NVIDIA and proprietary hardware design (custom servers, cooling systems delivering 20% lower TCO) provide technology differentiation against hyperscalers. The only risk is GPU cloud commoditization as hyperscalers expand capacity, but Nebius's full-stack vertical integration and asset-light partnership model provide some moat [1][2]. AI Opportunity (1/1): AI revenue IS the business — Q2 2026 AI cloud revenue of $582M (+454% YoY) with 98% of total revenue from AI operations. Full-year guidance of $3.0-$3.4B is entirely AI-driven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Nebius Group Q2 2026 Earnings Release — Revenue $582M (+454%), Adjusted EBITDA Margin 41%, $46B Multi-Year Contracts ($27B Meta, $17B Microsoft), CapEx Guidance $20-$25B, Power Target 5 GW — Yahoo Finance, TradingKey,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Nebius Group Leadership, AI Strategy, Arkady Volozh, Strategic Hires (Dan Lawrence ex-AWS, Marc Boroditsky ex-Cloudflare) — Accel Podcast, SEC Filing, FinancialContent, 2024-2026</w:t>
      </w:r>
    </w:p>
    <w:p>
      <w:pPr>
        <w:spacing w:before="20" w:after="20"/>
        <w:ind w:left="170"/>
      </w:pPr>
      <w:r>
        <w:rPr>
          <w:rFonts w:ascii="Calibri" w:hAnsi="Calibri"/>
          <w:b/>
          <w:color w:val="4A6B25"/>
          <w:sz w:val="15"/>
        </w:rPr>
        <w:t xml:space="preserve">3. </w:t>
      </w:r>
      <w:r>
        <w:rPr>
          <w:rFonts w:ascii="Calibri" w:hAnsi="Calibri"/>
          <w:b w:val="0"/>
          <w:color w:val="3A4A28"/>
          <w:sz w:val="17"/>
        </w:rPr>
        <w:t>Nebius Group ESG and Sustainability — Undervaluable, S&amp;P Global,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NBIS Key Statistics: Forward P/E 209, Trailing P/E 57, D/E 132%, ROE 14.14%, Market Cap $65.2B, Stock Price $254.40,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