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OSW</w:t>
      </w:r>
      <w:r>
        <w:rPr>
          <w:rFonts w:ascii="Calibri" w:hAnsi="Calibri"/>
          <w:b/>
          <w:color w:val="1A2010"/>
          <w:sz w:val="40"/>
        </w:rPr>
        <w:t xml:space="preserve">  OneSpaWorld Holdings Limited</w:t>
      </w:r>
    </w:p>
    <w:p>
      <w:pPr>
        <w:spacing w:after="120"/>
      </w:pPr>
      <w:r>
        <w:rPr>
          <w:rFonts w:ascii="Calibri" w:hAnsi="Calibri"/>
          <w:b/>
          <w:color w:val="6E8450"/>
          <w:sz w:val="18"/>
        </w:rPr>
        <w:t>GROWTH SLEEVE · 2026-08-05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Bahamas</w:t>
      </w:r>
    </w:p>
    <w:p>
      <w:pPr>
        <w:spacing w:after="80"/>
      </w:pPr>
      <w:r>
        <w:rPr>
          <w:rFonts w:ascii="Calibri" w:hAnsi="Calibri"/>
          <w:b w:val="0"/>
          <w:color w:val="3A4A28"/>
          <w:sz w:val="20"/>
        </w:rPr>
        <w:t>OneSpaWorld Holdings Limited operates health and wellness centers onboard cruise ships and at destination resorts worldwide. The company provides massage, aesthetics, medi-spa, fitness, and wellness services across 210+ cruise ships and destination resorts, representing the dominant spa operator in the global cruise industry. The company achieved 21 consecutive quarters of record revenue and adjusted EBITDA through Q2 2026, and raised full-year 2026 revenue guidance to $1.018-$1.038B, crossing the billion-dollar threshold for the first time.</w:t>
      </w:r>
    </w:p>
    <w:p>
      <w:r>
        <w:rPr>
          <w:rFonts w:ascii="Calibri" w:hAnsi="Calibri"/>
          <w:b/>
          <w:color w:val="6E8450"/>
          <w:sz w:val="18"/>
        </w:rPr>
        <w:t>5,500 Employees · https://onespaworld.com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OneSpaWorld has expanded its service offerings from traditional spa treatments to include medi-spa services (Thermage, TruSculpt, CoolSculpting, IV therapy, acupuncture LED therapy), which produced strong double-digit treatment growth — an incremental extension of the wellness platform rather than a transformative business model pivot [1]. AI Deployment (1/2): The company has expanded its AI-powered yield optimization system from 40 test vessels to 190+ vessels, using machine learning for personalized pricing and treatment recommendations across its global fleet [1][2]. While this is operational AI at scale, specific revenue uplift has not been separately quantified. Market Share Leadership (2/2): OneSpaWorld is the dominant cruise ship spa operator globally, operating health and wellness centers on 210+ ships across every major cruise line including Norwegian, Disney, and Royal Caribbean — a near-monopoly position with no comparable competitor in cruise wellness [1]. Product Pipeline (1/2): New ship builds including Norwegian Luna and Disney Adventure provide clear near-term capacity growth, with Q2 2026 revenue of $261.2M and raised guidance to $1.018-$1.038B reflecting fleet expansion [1]. These are capacity additions rather than new product categories. R&amp;D Intensity (0/1): Below-average R&amp;D spending for a services company; innovation is primarily in treatment menu expansion and AI yield optimization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OneSpaWorld's purpose — delivering 'health and wellness experiences that inspire personal transformation' — is clear and connects services to a meaningful wellness outcome, but is not distinctive among wellness companies and reads as standard industry language [3]. Community Impact (1/2): The company published its second annual Sustainability and Social Responsibility Report in 2025, documenting a workforce of 88 nationalities, partnerships with 90+ suppliers, and reduced single-use plastics initiatives [4]. However, specific charitable dollar amounts or distinctive community programs are not prominently disclosed. Employee Retention (0/2): Glassdoor rating of 2.2/5 based on 43 reviews is among the lowest for publicly traded companies, with 70% shipboard personnel retention rate that implies 30% annual turnover in the core workforce [4]. The low satisfaction data precludes a positive retention score. Insider Buying (0/2): CEO Leonard Fluxman sold approximately 190,000 shares for ~$4.5M between May 29 and June 11, 2026, and Director Walter McLallen sold 10,500 shares in June 2026 [5]. No insider buying was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Infrastructure is exceptionally strong across growth dimensions. D/E of 16% is minimal against the 70% target [6]. Q2 2026 revenue of $261.2M grew 9% YoY, extending the record to 21 consecutive quarters, with full-year guidance raised to $1.018-$1.038B [1]. Revenue growth YoY of ~11% exceeds the 10% target, and the 5-year CAGR of ~20% (reflecting post-COVID recovery) significantly exceeds target. Forward P/E of 20.6x is near the 20x target, and the estimated Forward PEG of ~0.44 (based on strong earnings growth trajectory) is well below the 1.0 target. ROE of 14.2% is just below the 15% target. The primary weakness is a thin 7.9% profit margin reflecting the labor-intensive nature of spa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OneSpaWorld benefits from a 20+ year legacy in cruise wellness through predecessor Steiner Leisure, with CEO Fluxman providing strategic continuity since 2001. The company's near-monopoly position on 210+ cruise ships and survival through the existential COVID crisis reflect durability. However, severely low employee satisfaction (2.2/5 Glassdoor) undermines the trust-based organizational foundation that Sinek considers essential, and significant insider selling by the CEO raises questions about long-term alignment [5].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OneSpaWorld's purpose of delivering wellness experiences that inspire personal transformation connects its work to health and wellbeing outcomes beyond profit [3]. The cause has been consistently pursued for over two decades through Steiner Leisure and now OneSpaWorld, with CEO Fluxman maintaining strategic continuity since 2001. The expansion into medi-spa and AI-enabled wellness shows the cause evolving with the industry. However, the purpose is not deeply distinctive and hasn't required sacrificing profitability for the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OneSpaWorld's employee culture remains deeply problematic. Glassdoor shows a 2.2/5 rating with only ~18% of employees recommending the company, and low marks for culture, values, and work-life balance [4]. The 5,500-employee workforce — many working long hours aboard cruise ships representing 88 nationalities — appears to operate in a low-trust environment. While 70% shipboard retention may be acceptable for the cruise industry, it still represents 30% annual turnover, and Sinek would identify these dynamics as fundamentally undermining the company's ability to sustain an infinite game.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Despite its dominant near-monopoly in cruise wellness, OneSpaWorld's management focuses on expanding the wellness category and improving guest outcomes rather than defending market share against specific rivals [1]. The company's introduction of medi-spa treatments and AI optimization reflects learning from broader wellness industry trends and land-based spa competitors, using competitive intelligence to improve its own offering.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OneSpaWorld evolved from Steiner Leisure (a traditional cruise spa operator founded in 1901) through the 2017 merger with Haymaker Acquisition Corp into a technology-enabled wellness platform [3]. The pivot into medi-spa services (Thermage, TruSculpt, CoolSculpting, IV therapy) and AI-powered yield optimization across 190+ vessels represents genuine service model reinvention. The post-COVID rebuild — restarting operations from near-zero revenue in 2020 to $1B+ guided for 2026 — demonstrates survival through existential crisis and transformation under pressure.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invested in AI yield optimization and medi-spa capabilities during the post-COVID recovery period, deploying AI tools to 190+ vessels when the easier path was optimizing existing operations [2]. The expansion from ~200 to 210+ ships and crossing the $1B revenue milestone reflect continued capital deployment for growth. However, as a near-monopoly with captive cruise line relationships, these investments carry limited strategic risk, and CEO Fluxman's $4.5M in stock sales during May-June 2026 undercuts the courage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OneSpaWorld holds a near-monopoly in cruise ship wellness, operating on 210+ vessels with 21 consecutive quarters of record revenue and adjusted EBITDA [1]. Q2 2026 revenue of $261.2M (up 9% YoY) and raised full-year guidance of $1.018-$1.038B position the company to cross the billion-dollar revenue threshold for the first time [1]. Growth is supported by secular cruise industry expansion (new ship builds from Norwegian and Disney), higher-margin medi-spa treatments showing double-digit growth, and AI-powered yield optimization now deployed across 190+ vessels [2]. D/E of just 16% provides balance sheet flexibility, and the Forward PEG of ~0.44 suggests the market is underpricing the earnings growth trajectory. The Inspire Impact score of 51 (ALIGNED) and emphasis on sustainability reporting align with faith-based investment criteria.</w:t>
      </w:r>
    </w:p>
    <w:p>
      <w:pPr>
        <w:spacing w:after="120"/>
      </w:pPr>
      <w:r>
        <w:rPr>
          <w:rFonts w:ascii="Calibri" w:hAnsi="Calibri"/>
          <w:b w:val="0"/>
          <w:color w:val="3A4A28"/>
          <w:sz w:val="20"/>
        </w:rPr>
        <w:t>The bear case centers on cyclical risk and organizational fragility. OneSpaWorld's entire business depends on cruise passenger volumes — any recession, pandemic, or geopolitical disruption that reduces cruise demand would directly impact revenue with limited cost flexibility given the labor-intensive service model [1]. Profit margins of 7.9% are thin, leaving minimal buffer for cost inflation or demand softness. The Glassdoor data is alarming — a 2.2/5 rating with ~18% employee recommendation rate and low marks for culture and work-life balance suggest potential service quality and retention risks among the 5,500-person workforce [4]. CEO Fluxman's ~$4.5M in stock sales during May-June 2026 raises questions about insider conviction at current levels [5]. Revenue growth decelerated from 13% in Q1 to 9% in Q2 2026, and the company's growth is inherently capped by cruise industry capacity additions rather than market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Crossing $1B annual revenue threshold in FY2026 with raised guidance of $1.018-$1.038B — a psychological milestone that could attract institutional attention and strengthen the company's negotiating position with cruise line partners [1]</w:t>
      </w:r>
    </w:p>
    <w:p>
      <w:pPr>
        <w:spacing w:before="40" w:after="40"/>
        <w:ind w:left="283"/>
      </w:pPr>
      <w:r>
        <w:rPr>
          <w:rFonts w:ascii="Calibri" w:hAnsi="Calibri"/>
          <w:b/>
          <w:color w:val="4A6B25"/>
          <w:sz w:val="20"/>
        </w:rPr>
        <w:t xml:space="preserve">2. </w:t>
      </w:r>
      <w:r>
        <w:rPr>
          <w:rFonts w:ascii="Calibri" w:hAnsi="Calibri"/>
          <w:b w:val="0"/>
          <w:color w:val="3A4A28"/>
          <w:sz w:val="20"/>
        </w:rPr>
        <w:t>AI yield optimization system expanding from 40 test vessels to 190+ fleet-wide, with potential to drive meaningful revenue uplift per treatment through dynamic pricing and personalized guest recommendations [2]</w:t>
      </w:r>
    </w:p>
    <w:p>
      <w:pPr>
        <w:spacing w:before="40" w:after="40"/>
        <w:ind w:left="283"/>
      </w:pPr>
      <w:r>
        <w:rPr>
          <w:rFonts w:ascii="Calibri" w:hAnsi="Calibri"/>
          <w:b/>
          <w:color w:val="4A6B25"/>
          <w:sz w:val="20"/>
        </w:rPr>
        <w:t xml:space="preserve">3. </w:t>
      </w:r>
      <w:r>
        <w:rPr>
          <w:rFonts w:ascii="Calibri" w:hAnsi="Calibri"/>
          <w:b w:val="0"/>
          <w:color w:val="3A4A28"/>
          <w:sz w:val="20"/>
        </w:rPr>
        <w:t>Medi-spa treatments (Thermage, TruSculpt, CoolSculpting, IV therapy) showing strong double-digit growth could structurally expand margins as higher-revenue services scale across the 210+ ship network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Cruise industry cyclicality — any recession, pandemic, or geopolitical event that reduces cruise passenger volumes would directly impact OneSpaWorld's revenue with limited cost flexibility in the labor-intensive service model</w:t>
      </w:r>
    </w:p>
    <w:p>
      <w:pPr>
        <w:spacing w:before="40" w:after="40"/>
        <w:ind w:left="283"/>
      </w:pPr>
      <w:r>
        <w:rPr>
          <w:rFonts w:ascii="Calibri" w:hAnsi="Calibri"/>
          <w:b/>
          <w:color w:val="4A6B25"/>
          <w:sz w:val="20"/>
        </w:rPr>
        <w:t xml:space="preserve">2. </w:t>
      </w:r>
      <w:r>
        <w:rPr>
          <w:rFonts w:ascii="Calibri" w:hAnsi="Calibri"/>
          <w:b w:val="0"/>
          <w:color w:val="3A4A28"/>
          <w:sz w:val="20"/>
        </w:rPr>
        <w:t>Severely low employee satisfaction (2.2/5 Glassdoor, ~18% recommendation rate) creates retention risk among 5,500 employees and could degrade the premium wellness experience that supports pricing power [4]</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13% in Q1 to 9% in Q2 2026, combined with thin 7.9% profit margins, raises questions about the sustainability of the growth trajectory as the post-COVID recovery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OneSpaWorld's core business — delivering hands-on spa treatments, massage therapy, medi-spa procedures, and wellness services by trained therapists aboard cruise ships and at destination resorts — is structurally immune to AI displacement [3]. Human touch, physical presence, and the experiential nature of wellness services cannot be replicated by artificial intelligence. The business operates in physically constrained environments (cruise ships at sea) where AI substitution of the core service delivery is impossible. AI Opportunity (1/1): OneSpaWorld is actively deploying AI at operational scale — the machine learning-powered yield optimization system has expanded from 40 test vessels to 190+ vessels across the fleet, optimizing pricing and treatment recommendations to enhance revenue per guest [1][2]. This represents quantifiable AI-driven revenue enhancement across the company's global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OneSpaWorld Q1-Q2 2026 Earnings Releases — Q2 revenue $261.2M, 21 consecutive record quarters, raised guidance to $1.018-$1.038B, April-July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OneSpaWorld expands AI tools to 190+ vessels, projects $1.014-$1.034B 2026 revenue, May 2026</w:t>
      </w:r>
    </w:p>
    <w:p>
      <w:pPr>
        <w:spacing w:before="20" w:after="20"/>
        <w:ind w:left="170"/>
      </w:pPr>
      <w:r>
        <w:rPr>
          <w:rFonts w:ascii="Calibri" w:hAnsi="Calibri"/>
          <w:b/>
          <w:color w:val="4A6B25"/>
          <w:sz w:val="15"/>
        </w:rPr>
        <w:t xml:space="preserve">3. </w:t>
      </w:r>
      <w:r>
        <w:rPr>
          <w:rFonts w:ascii="Calibri" w:hAnsi="Calibri"/>
          <w:b w:val="0"/>
          <w:color w:val="3A4A28"/>
          <w:sz w:val="17"/>
        </w:rPr>
        <w:t>OneSpaWorld Corporate Website — Leadership, Company Overview, and Mission,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OneSpaWorld Second Annual Sustainability and Social Responsibility Report — 88 nationalities, 70% shipboard retention, Glassdoor reviews (2.2/5), November 2025</w:t>
      </w:r>
    </w:p>
    <w:p>
      <w:pPr>
        <w:spacing w:before="20" w:after="20"/>
        <w:ind w:left="170"/>
      </w:pPr>
      <w:r>
        <w:rPr>
          <w:rFonts w:ascii="Calibri" w:hAnsi="Calibri"/>
          <w:b/>
          <w:color w:val="4A6B25"/>
          <w:sz w:val="15"/>
        </w:rPr>
        <w:t xml:space="preserve">5. </w:t>
      </w:r>
      <w:r>
        <w:rPr>
          <w:rFonts w:ascii="Calibri" w:hAnsi="Calibri"/>
          <w:b w:val="0"/>
          <w:color w:val="3A4A28"/>
          <w:sz w:val="17"/>
        </w:rPr>
        <w:t>SEC Insider Transaction Filings — CEO Fluxman ~190K shares sold for ~$4.5M, Director McLallen 10,500 shares sold, May-June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OSW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