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PCG</w:t>
      </w:r>
      <w:r>
        <w:rPr>
          <w:rFonts w:ascii="Calibri" w:hAnsi="Calibri"/>
          <w:b/>
          <w:color w:val="1A2010"/>
          <w:sz w:val="40"/>
        </w:rPr>
        <w:t xml:space="preserve">  PG&amp;E Corporation</w:t>
      </w:r>
    </w:p>
    <w:p>
      <w:pPr>
        <w:spacing w:after="120"/>
      </w:pPr>
      <w:r>
        <w:rPr>
          <w:rFonts w:ascii="Calibri" w:hAnsi="Calibri"/>
          <w:b/>
          <w:color w:val="6E8450"/>
          <w:sz w:val="18"/>
        </w:rPr>
        <w:t>GROWTH SLEEVE · 2026-08-12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PG&amp;E Corporation, through its subsidiary Pacific Gas and Electric Company, delivers electricity and natural gas to approximately 16 million customers in northern and central California. The company is executing a post-bankruptcy transformation with a $73B capital plan through 2030 requiring no additional equity financing. H1 2026 core EPS of $0.83 was $0.19 higher than H1 2025, with 2026 full-year guidance of $1.64-$1.66 (10% growth). PG&amp;E has a 12.7 GW data center pipeline and 18 data center projects connecting 2026-2030. CEO Patti Poppe has introduced 'Real Intelligence' (RI) as a strategic framework combining AI and local talent. Market cap approximately $38B.</w:t>
      </w:r>
    </w:p>
    <w:p>
      <w:r>
        <w:rPr>
          <w:rFonts w:ascii="Calibri" w:hAnsi="Calibri"/>
          <w:b/>
          <w:color w:val="6E8450"/>
          <w:sz w:val="18"/>
        </w:rPr>
        <w:t>29,010 Employees · https://www.pgecorp.com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PG&amp;E has executed meaningful operational transformation since emerging from bankruptcy in 2020 — delivering four residential rate reductions, cutting O&amp;M costs 2-4% annually, and reducing bundled residential rates 23% for most vulnerable CARE customers since 2024 [1]. Burying 1,000 miles of powerlines in high-fire-risk areas is a significant infrastructure achievement. However, the core regulated utility business model is unchanged — this is operational improvement, not business model innovation. AI Deployment (1/2): PG&amp;E's GRiD program deploys AI and machine learning across meteorology, grid inspections, and wildfire risk identification, with EMBERPOINT (launched January 2026 with Lockheed Martin, Salesforce, and Wells Fargo) integrating next-generation wildfire detection AI [2]. PG&amp;E also partnered with Plug and Play to launch an AI Center of Excellence in San Jose. No specific AI cost savings or revenue figures have been publicly quantified. Market Share (2/2): PG&amp;E is the dominant regulated electric and gas utility serving 16 million Northern and Central California customers — a franchised monopoly with 12.7 GW in data center pipeline, the largest data center interconnection queue among U.S. utilities [2][3]. Product Pipeline (1/2): The 12.7 GW data center pipeline with 18 specific projects connecting 2026-2030 provides concrete revenue visibility — Equinix's SV 12x was energized January 2026 as the first project under a landmark agreement with San Jose [2]. R&amp;D Intensity (0/1): Regulated utilities devote minimal percentages of revenue to R&amp;D; PG&amp;E's investment is directed primarily to regulated rate base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PG&amp;E's mission of delivering safe, reliable, affordable, and clean energy to California customers is clear and specific — the 23% rate reduction for most vulnerable customers and four consecutive residential rate reductions demonstrate alignment between mission and action [1]. However, the mission was profoundly undermined by the Camp Fire (85 deaths, $13.5B settlement) and 2019 bankruptcy. CEO Poppe joined specifically to rebuild trust around this mission, but the catastrophic history prevents a higher floor score. Community Impact (1/2): PG&amp;E employs 29,010 Californians, opened $1M in 2026 wildfire preparedness grants with the California Fire Foundation, funded 1,500 pieces of protective gear, and removed 33 million square feet of hazardous vegetation in 2025 [3]. The 1,000 miles of buried powerlines represent direct community safety investment. However, unresolved wildfire victim compensation matters and rate affordability pressures create ongoing community tension. Employee Retention (1/2): PG&amp;E's workforce manages critical grid infrastructure across one of the world's most fire-prone territories. The January 2026 leadership restructuring (Sumeet Singh as utility CEO, Carla Peterman as Corp President, Marlene Santos as Chief Transformation Officer) adds experienced continuity [2]. However, multiple executive transitions introduce questions about organizational stability.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D/E of 189.4% ($64.7B debt / $34.2B equity) is high but standard for capital-intensive regulated utilities; scores 0.481 (1x weight) [4]. ROE of 8.96% ($3.06B net income / $34.2B equity) is below the 15% target but improving post-bankruptcy; scores 0.597 (2x weight). Revenue growth TTM of 5.7% ($25.84B) is below the 10% target; scores 0.857 (1x weight). 5-year revenue CAGR of approximately 4.8% (FY2021 ~$20.7B to FY2025 $24.94B) scores 0.653 (2x weight). Forward P/E of 10.26x is well below the 20 target; scores 1.0 (1x weight). Profit margin of 11.84% ($3.06B / $25.84B) scores 0.592 (1x weight). Forward PEG estimated at 1.14 (10.26 / 9% growth guidance) scores 0.930 (2x weight) [1]. The strong Forward P/E and PEG offset the utility-typical high leverage and modest margins. Liquidity floor easily cleared: 22M avg volume x $17.28 = $380M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PG&amp;E plays a moderately infinite game as a regulated utility with 100+ year infrastructure that must plan decades ahead for grid investment, wildfire mitigation, and clean energy transition. CEO Patti Poppe's post-bankruptcy transformation — delivering tangible affordability improvements for 16M customers while investing $73B in grid safety with a 'no big bets' capital discipline — demonstrates a genuine shift toward purpose-driven leadership [1]. However, the catastrophic wildfire history (85 Camp Fire deaths, 2019 bankruptcy) represents the ultimate failure of long-term stewardship under prior management, and this legacy permanently constrains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Delivering safe, reliable, affordable, and clean energy to 16 million Californians is a genuine and essential Just Cause — one that PG&amp;E has backed with specific action: four residential rate reductions, 23% rate cuts for most vulnerable customers since 2024, and a 0-3% bill inflation target [1]. CEO Poppe joined specifically to transform PG&amp;E's safety culture, and the 1,000 miles of buried powerlines and EMBERPOINT wildfire detection demonstrate cause-aligned investment. However, the Camp Fire catastrophe and bankruptcy — the most profound failure of utility stewardship in U.S. history — prevent the cause from being considered 'validated through crisis.' The cause is being rebuilt, not 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PG&amp;E's 29,010-person workforce manages critical grid infrastructure across a fire-prone service territory requiring extraordinary coordination. CEO Poppe's culture-first approach since 2021 and annual O&amp;M reductions while improving safety metrics suggest growing organizational effectiveness [1]. The January 2026 leadership restructuring (Singh as utility CEO, Peterman as Corp President, Santos as Chief Transformation Officer) adds experienced leadership depth [2]. However, multiple executive transitions, the legacy of the bankruptcy-era cultural erosion, and ongoing regulatory pressure create a trust environment that is recovering but not yet fully established.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monopoly, PG&amp;E benchmarks against Edison International, Sempra, and other California and national utilities on wildfire mitigation, safety metrics, customer satisfaction, and bill affordability. The EMBERPOINT partnership with Lockheed Martin, Salesforce, and Wells Fargo reflects willingness to learn from best-in-class technology partners to improve wildfire response [2]. Management's 'no big bets' philosophy and focus on operational excellence over empire-building reflect competitive self-awareness [2]. CEO Poppe's 'Real Intelligence' framework acknowledges that AI leadership requires combining technology with local human expertise.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PG&amp;E emerged from Chapter 11 bankruptcy in 2020 — the most consequential restructuring in U.S. utility history — and rebuilt into a utility projecting 9%+ annual EPS growth through 2030 [1]. The strategic pivot toward serving AI data center load as a primary growth driver (12.7 GW pipeline) demonstrates adaptability to secular demand shifts [2]. However, this flexibility was forced by catastrophic failure rather than proactive purpose-driven transformation, and a regulated utility has inherently limited ability to reinvent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Poppe's commitment to rate affordability — targeting 0-3% bill inflation while simultaneously investing $73B in grid hardening through 2030 — requires accepting lower near-term returns in exchange for long-term customer trust and regulatory goodwill [1]. The 'no big bets' philosophy reflects disciplined capital allocation that avoids equity dilution while stock price is depressed, demonstrating patient long-term thinking [2]. EMBERPOINT and the AI Center of Excellence represent investment in technology solutions beyond the traditional utility playbook. However, courage in a regulated utility is bounded by rate case outcomes and CPUC approval — management operates with constraints that limit the scope of truly bold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PG&amp;E at 10.26x forward earnings is among the cheapest growing utilities in the market, delivering H1 2026 core EPS of $0.83 (+$0.19 vs H1 2025) with full-year guidance of $1.64-$1.66 representing 10% growth and 9%+ annual EPS growth guided through 2030 [1]. The 12.7 GW data center pipeline — the largest among U.S. utilities — provides a structural demand catalyst as Northern California's AI hyperscaler concentration drives multi-year rate base expansion, with each GW potentially reducing customer bills 1-2% while growing regulated revenue [2]. The $73B capital plan requires no additional equity financing, and PG&amp;E's 'no big bets' capital discipline protects against dilution at depressed valuations. Net income of $3.06B (+30% YoY) and the EMBERPOINT wildfire detection partnership with Lockheed Martin demonstrate both financial momentum and operational risk mitigation.</w:t>
      </w:r>
    </w:p>
    <w:p>
      <w:pPr>
        <w:spacing w:after="120"/>
      </w:pPr>
      <w:r>
        <w:rPr>
          <w:rFonts w:ascii="Calibri" w:hAnsi="Calibri"/>
          <w:b w:val="0"/>
          <w:color w:val="3A4A28"/>
          <w:sz w:val="20"/>
        </w:rPr>
        <w:t>The primary risk remains wildfire liability — PG&amp;E's 2019 bankruptcy was triggered by wildfire liabilities exceeding $30B and the Camp Fire that killed 85 people, and any major fire event could reignite existential financial risk [3]. The California Office of Energy Infrastructure Safety issued a revision notice identifying 12 critical issues with PG&amp;E's 2026-2028 Wildfire Mitigation Plan, signaling ongoing regulatory scrutiny [3]. D/E of 189.4% reflects the capital-intensive leveraged structure typical of regulated utilities but amplifies downside scenarios. TTM revenue growth has normalized to 5.7% after Q1 2026's 15% spike, and 'data center demand softens' headlines suggest some pipeline may not materialize at projected timelines [2]. ROE of 8.96% remains well below the 15% target, reflecting post-bankruptcy recovery dynamics. The Inspire Impact Score of -49 (MISALIGNED) limits allocation for faith-based investors. Governor Newsom's executive order to evaluate utility wildfire spending for cost-effectiveness introduces regulatory uncertainty around the $73B capital plan.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12.7 GW data center pipeline with 18 projects connecting 2026-2030 could drive accelerated rate base growth and regulated revenue expansion — Equinix SV 12x energized January 2026 as the first of many planned interconnections [2]</w:t>
      </w:r>
    </w:p>
    <w:p>
      <w:pPr>
        <w:spacing w:before="40" w:after="40"/>
        <w:ind w:left="283"/>
      </w:pPr>
      <w:r>
        <w:rPr>
          <w:rFonts w:ascii="Calibri" w:hAnsi="Calibri"/>
          <w:b/>
          <w:color w:val="4A6B25"/>
          <w:sz w:val="20"/>
        </w:rPr>
        <w:t xml:space="preserve">2. </w:t>
      </w:r>
      <w:r>
        <w:rPr>
          <w:rFonts w:ascii="Calibri" w:hAnsi="Calibri"/>
          <w:b w:val="0"/>
          <w:color w:val="3A4A28"/>
          <w:sz w:val="20"/>
        </w:rPr>
        <w:t>2026 EPS guidance of $1.64-$1.66 (10% growth) with 9%+ annual EPS growth guided through 2030 supports continued valuation re-rating from the current 10.26x forward P/E — peer utilities trade at 15-18x forward [1]</w:t>
      </w:r>
    </w:p>
    <w:p>
      <w:pPr>
        <w:spacing w:before="40" w:after="40"/>
        <w:ind w:left="283"/>
      </w:pPr>
      <w:r>
        <w:rPr>
          <w:rFonts w:ascii="Calibri" w:hAnsi="Calibri"/>
          <w:b/>
          <w:color w:val="4A6B25"/>
          <w:sz w:val="20"/>
        </w:rPr>
        <w:t xml:space="preserve">3. </w:t>
      </w:r>
      <w:r>
        <w:rPr>
          <w:rFonts w:ascii="Calibri" w:hAnsi="Calibri"/>
          <w:b w:val="0"/>
          <w:color w:val="3A4A28"/>
          <w:sz w:val="20"/>
        </w:rPr>
        <w:t>EMBERPOINT wildfire detection platform with Lockheed Martin, Salesforce, and Wells Fargo could meaningfully reduce the wildfire liability risk premium embedded in the stock — the primary overhang on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Wildfire liability risk remains existential — the Office of Energy Infrastructure Safety identified 12 critical issues with PG&amp;E's 2026-2028 Wildfire Mitigation Plan, and any major fire event could trigger liabilities exceeding insurance capacity as occurred in 2017-2018 [3]</w:t>
      </w:r>
    </w:p>
    <w:p>
      <w:pPr>
        <w:spacing w:before="40" w:after="40"/>
        <w:ind w:left="283"/>
      </w:pPr>
      <w:r>
        <w:rPr>
          <w:rFonts w:ascii="Calibri" w:hAnsi="Calibri"/>
          <w:b/>
          <w:color w:val="4A6B25"/>
          <w:sz w:val="20"/>
        </w:rPr>
        <w:t xml:space="preserve">2. </w:t>
      </w:r>
      <w:r>
        <w:rPr>
          <w:rFonts w:ascii="Calibri" w:hAnsi="Calibri"/>
          <w:b w:val="0"/>
          <w:color w:val="3A4A28"/>
          <w:sz w:val="20"/>
        </w:rPr>
        <w:t>Data center demand softening could delay the 12.7 GW pipeline and reduce the primary structural growth catalyst — PG&amp;E's 'no big bets' philosophy reflects caution about over-committing to uncertain load growth [2]</w:t>
      </w:r>
    </w:p>
    <w:p>
      <w:pPr>
        <w:spacing w:before="40" w:after="40"/>
        <w:ind w:left="283"/>
      </w:pPr>
      <w:r>
        <w:rPr>
          <w:rFonts w:ascii="Calibri" w:hAnsi="Calibri"/>
          <w:b/>
          <w:color w:val="4A6B25"/>
          <w:sz w:val="20"/>
        </w:rPr>
        <w:t xml:space="preserve">3. </w:t>
      </w:r>
      <w:r>
        <w:rPr>
          <w:rFonts w:ascii="Calibri" w:hAnsi="Calibri"/>
          <w:b w:val="0"/>
          <w:color w:val="3A4A28"/>
          <w:sz w:val="20"/>
        </w:rPr>
        <w:t>D/E of 189.4% and $73B capital requirements create a structurally leveraged balance sheet where adverse rate case outcomes, sustained high interest rates, or Governor Newsom's cost-effectiveness mandates could compress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Electric utilities are essential physical infrastructure that AI structurally cannot displace — AI data centers require enormous amounts of electricity, directly increasing demand for PG&amp;E's regulated services [2]. PG&amp;E has 12.7 GW in data center pipeline with 18 specific projects connecting 2026-2030, making it a direct financial beneficiary of AI infrastructure expansion. No AI product or service can substitute for physical electricity delivery and grid management. The regulated monopoly franchise creates an additional structural moat — even if AI revolutionized energy generation, distribution remains a physical-world operation requiring licensed utility infrastructure. PG&amp;E estimates that for every GW of data center load, customer bills could drop 1-2%, creating a flywheel where AI growth benefits all ratepayers [2]. AI Opportunity (1/1): PG&amp;E generates measurable revenue growth from serving AI data center load — the 12.7 GW pipeline represents potentially $2.5-3.8B in incremental annual regulated revenue as projects interconnect. Q1 2026 revenue grew 15% YoY driven partly by increasing commercial/industrial load from Northern California data centers. GRiD and EMBERPOINT deploy AI operationally across the utility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PG&amp;E FY2025 Results and 2026 Guidance — Core EPS $1.64-$1.66 (+10%), H1 2026 Core EPS $0.83, 9%+ Annual Growth Through 2030, $73B Capital Plan, PRNewswire/IR, February-July 2026</w:t>
      </w:r>
    </w:p>
    <w:p>
      <w:pPr>
        <w:spacing w:before="20" w:after="20"/>
        <w:ind w:left="170"/>
      </w:pPr>
      <w:r>
        <w:rPr>
          <w:rFonts w:ascii="Calibri" w:hAnsi="Calibri"/>
          <w:b/>
          <w:color w:val="4A6B25"/>
          <w:sz w:val="15"/>
        </w:rPr>
        <w:t xml:space="preserve">2. </w:t>
      </w:r>
      <w:r>
        <w:rPr>
          <w:rFonts w:ascii="Calibri" w:hAnsi="Calibri"/>
          <w:b w:val="0"/>
          <w:color w:val="3A4A28"/>
          <w:sz w:val="17"/>
        </w:rPr>
        <w:t>PG&amp;E Data Center and AI Strategy — 12.7 GW Pipeline, EMBERPOINT Launch (Lockheed Martin/Salesforce/Wells Fargo), AI Center of Excellence, Leadership Restructuring, GRiD Program, Utility Dive/PG&amp;E Newsroom, 2025-2026</w:t>
      </w:r>
    </w:p>
    <w:p>
      <w:pPr>
        <w:spacing w:before="20" w:after="20"/>
        <w:ind w:left="170"/>
      </w:pPr>
      <w:r>
        <w:rPr>
          <w:rFonts w:ascii="Calibri" w:hAnsi="Calibri"/>
          <w:b/>
          <w:color w:val="4A6B25"/>
          <w:sz w:val="15"/>
        </w:rPr>
        <w:t xml:space="preserve">3. </w:t>
      </w:r>
      <w:r>
        <w:rPr>
          <w:rFonts w:ascii="Calibri" w:hAnsi="Calibri"/>
          <w:b w:val="0"/>
          <w:color w:val="3A4A28"/>
          <w:sz w:val="17"/>
        </w:rPr>
        <w:t>PG&amp;E Wildfire and ESG Risk — WMP Revision Notice (12 Issues), Camp Fire Legacy, California Fire Foundation Grants, Vegetation Management, Sustainalytics/OEIS/CalMatters,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PCG Balance Sheet: D/E 189.4%, Equity $34.2B, Debt $64.7B, Revenue $25.84B TTM, Net Income $3.06B,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PCG Key Statistics: Stock Price $17.28, Market Cap $38.05B, Forward P/E 10.26, Avg Volume 22M,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