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PEN</w:t>
      </w:r>
      <w:r>
        <w:rPr>
          <w:rFonts w:ascii="Calibri" w:hAnsi="Calibri"/>
          <w:b/>
          <w:color w:val="1A2010"/>
          <w:sz w:val="40"/>
        </w:rPr>
        <w:t xml:space="preserve">  Penumbra, Inc.</w:t>
      </w:r>
    </w:p>
    <w:p>
      <w:pPr>
        <w:spacing w:after="120"/>
      </w:pPr>
      <w:r>
        <w:rPr>
          <w:rFonts w:ascii="Calibri" w:hAnsi="Calibri"/>
          <w:b/>
          <w:color w:val="6E8450"/>
          <w:sz w:val="18"/>
        </w:rPr>
        <w:t>GROWTH SLEEVE · 2026-08-10 · Inspire: 41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NYSE · United States</w:t>
      </w:r>
    </w:p>
    <w:p>
      <w:pPr>
        <w:spacing w:after="80"/>
      </w:pPr>
      <w:r>
        <w:rPr>
          <w:rFonts w:ascii="Calibri" w:hAnsi="Calibri"/>
          <w:b w:val="0"/>
          <w:color w:val="3A4A28"/>
          <w:sz w:val="20"/>
        </w:rPr>
        <w:t>Penumbra, Inc. designs, develops, manufactures, and markets innovative medical devices for the neurovascular and peripheral vascular markets globally. The company's products include thrombectomy systems (Lightning Flash, Indigo), embolization devices, and access catheters used to treat stroke, pulmonary embolism, and deep vein thrombosis. Founded in 2004 by CEO Adam Elsesser, headquartered in Alameda, California. Boston Scientific announced a $14.5B acquisition agreement in January 2026 at $374/share, expected to close by year-end 2026.</w:t>
      </w:r>
    </w:p>
    <w:p>
      <w:r>
        <w:rPr>
          <w:rFonts w:ascii="Calibri" w:hAnsi="Calibri"/>
          <w:b/>
          <w:color w:val="6E8450"/>
          <w:sz w:val="18"/>
        </w:rPr>
        <w:t>4,500 Employees · https://www.penumbrainc.com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Penumbra has delivered multiple product launches transforming neurovascular intervention — the Lightning Flash thrombectomy system and successive Indigo System generations have expanded the company's addressable market from stroke into pulmonary embolism and deep vein thrombosis [1][2]. Revenue nearly doubled from $748M (2021) to $1.4B (2025), validating the commercial execution of these innovations. Boston Scientific's $14.5B acquisition validates Penumbra's innovation platform [3]. AI Deployment (1/2): Penumbra's REAL Intelligence technology provides computer-assisted automated aspiration during thrombectomy procedures, representing genuine AI deployment in the interventional suite [2]. No specific AI revenue figures are quantified separately. Market Share (2/2): Penumbra is the category leader in mechanical thrombectomy devices with the Indigo system holding dominant share in peripheral thrombectomy. Global thrombectomy revenue of $253.9M in Q1 2026 (up 12.1%) and embolization revenue of $120.8M (up 23.8%) demonstrate market leadership across multiple categories [1]. Product Pipeline (1/2): Ongoing Indigo system enhancements and vascular franchise expansion provide pipeline visibility, though specific next-generation product timelines are limited by the pending acquisition [2]. R&amp;D Intensity (1/1): 67.84% gross margin supports substantial R&amp;D investment typical of high-innovation MedTech companies, with operating margin of 12.45% reflecting continued investment in growth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Penumbra's purpose — developing innovative solutions for challenging medical conditions to transform patient care — is specific, thoughtful, and reflected in two decades of consistent execution under founder-CEO Adam Elsesser [2][3]. Elsesser co-founded the company in 2004 and has led it for 22 years through IPO and to $1.4B in revenue, with strategic decisions clearly tracing to this medical innovation purpose. The mission differentiates from generic MedTech statements through Elsesser's philosophy of embracing 'uncertainty over risk' in innovation [3]. Community Impact (0/2): No specific charitable or community investment programs were identified in the research. Employee Retention (1/2): CEO Elsesser's 22-year tenure and the internal promotion of Shruthi Narayan to President suggest a stable leadership culture that develops talent from within [3]. However, no specific employee turnover or tenure data is publicly available. Insider Buying (1/2): Elsesser maintains significant founder equity and plans to join Boston Scientific's board post-acquisition, signaling long-term commitment, though no notable open-market insider buying was identified in the last 12 months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D/E of 14% is well below the 70% target, scoring 1.0. ROE of 11.37% is below the 15% target, scoring 0.76. Revenue growth YoY of 15.6% exceeds the 10% target, scoring 1.0. 5yr revenue CAGR of ~15% from $748M (2021) to ~$1.5B (2026 TTM) exceeds the 10% target, scoring 1.0. Forward P/E of 58.40 is near the 60 floor, scoring 0.04. Profit margin of 10.67% is below the 20% target, scoring 0.53. Forward PEG of 1.67 scores 0.67. Growth weighting applied (2x on ROE, 5yr CAGR, Forward PEG). Weighted sum: (1×1.0)+(2×0.76)+(1×1.0)+(2×1.0)+(1×0.04)+(1×0.53)+(2×0.67) = 7.43. Max: 10. Score: round(7.43/10×10) = 7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Penumbra under founder-CEO Adam Elsesser demonstrates meaningful infinite game characteristics — a 22-year commitment to building innovative medical devices that transform patient care, with consistent purpose through multiple product cycles. The decision to accept Boston Scientific's $14.5B acquisition, while creating value, also represents a transition away from independent infinite play. Elsesser's philosophy of embracing 'uncertainty over risk' reflects genuinely long-term thinking, though the pending acquisition limits the forward-looking assessment.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Penumbra's purpose of developing innovative solutions for challenging medical conditions has been validated by 22 years of consistent execution under founder-CEO Adam Elsesser [2][3]. The company grew from startup to $1.4B in revenue by remaining focused on neurovascular and peripheral vascular intervention — each product generation traces back to the core purpose of transforming patient care through better tools. Elsesser's stated philosophy of preferring 'uncertainty over risk' reflects a genuine innovation mindset. However, the pending acquisition by Boston Scientific means the cause may not survive the transition as an independent entity.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Leadership stability is strong — CEO Elsesser's 22-year tenure and the internal promotion of Shruthi Narayan to President demonstrate a culture that develops and retains talent [3]. The company's ability to maintain 67.84% gross margins and consistent product innovation suggests empowered engineering teams. However, no specific employee trust, turnover, or cultural data is publicly available to substantiate high-trust claims beyond leadership continuity.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Elsesser's competitive philosophy focuses on solving problems rather than defeating competitors. His emphasis on 'uncertainty over risk' and his focus on creating novel solutions for challenging medical conditions reflect a mindset oriented toward improvement rather than winning market share [3]. The company's expansion from neurovascular into peripheral vascular was driven by patient need, not competitive positioning.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Penumbra expanded from its neurovascular origin into peripheral vascular thrombectomy and embolization, growing the embolization segment to $120.8M in Q1 2026 (up 23.8%) [1]. This represents meaningful market expansion, though it is adjacent-market evolution rather than transformative reinvention. The decision to accept Boston Scientific's acquisition could be viewed as the ultimate flexibility — recognizing that the cause may be better advanced within a larger platform.</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Elsesser built Penumbra from a startup to a $14.5B acquisition target over 22 years, investing persistently in R&amp;D and new product categories when many MedTech companies would have optimized for profitability sooner [2][3]. The company accepted lower margins (10.67% net, 12.45% operating) to fund growth and innovation. However, the pending acquisition means the independent courage-to-lead trajectory ends in 2026.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Penumbra delivered Q1 2026 revenue of $374.8M (up 15.6% YoY) with global thrombectomy revenue of $253.9M (up 12.1%) and embolization revenue of $120.8M (up 23.8%), continuing the company's strong double-digit growth trajectory [1]. Full-year 2025 revenue reached $1,403.7M (up 17.5%), with ex-China growth of 23.2-23.8% demonstrating the strength of the core franchise [1]. The company has $658.8M in cash, minimal debt (D/E 14%), and $215.9M in free cash flow. Boston Scientific's January 2026 acquisition agreement at $374/share ($14.5B enterprise value) validates the innovation platform and provides a defined price target [3]. The stock trades at $324.66, offering ~15% upside to the deal price if the transaction closes as expected by year-end 2026.</w:t>
      </w:r>
    </w:p>
    <w:p>
      <w:pPr>
        <w:spacing w:after="120"/>
      </w:pPr>
      <w:r>
        <w:rPr>
          <w:rFonts w:ascii="Calibri" w:hAnsi="Calibri"/>
          <w:b w:val="0"/>
          <w:color w:val="3A4A28"/>
          <w:sz w:val="20"/>
        </w:rPr>
        <w:t>The primary risk is deal uncertainty. The stock trades at a 13% discount to the $374 deal price, reflecting regulatory and antitrust review risk on a $14.5B healthcare acquisition [3]. If the deal breaks, the stock would likely decline significantly from current levels given the 79.8x trailing PE and 58.4x forward PE valuations that reflect acquisition premium rather than standalone valuation. The company's 10.67% profit margin — while improving — remains below MedTech peers, and standalone Penumbra would face intensifying competition from Stryker, Medtronic, and others in thrombectomy [4]. Forward P/E of 58.4 is near the scoring floor of 60, reflecting extreme valuation. China revenue headwinds (responsible for the gap between headline 15.6% and ex-China 23%+ growth) could persist if geopolitical tensions escalate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Boston Scientific acquisition closing by year-end 2026 at $374/share would deliver ~15% upside from current levels and validate the IOWN thesis on medical device innovation</w:t>
      </w:r>
    </w:p>
    <w:p>
      <w:pPr>
        <w:spacing w:before="40" w:after="40"/>
        <w:ind w:left="283"/>
      </w:pPr>
      <w:r>
        <w:rPr>
          <w:rFonts w:ascii="Calibri" w:hAnsi="Calibri"/>
          <w:b/>
          <w:color w:val="4A6B25"/>
          <w:sz w:val="20"/>
        </w:rPr>
        <w:t xml:space="preserve">2. </w:t>
      </w:r>
      <w:r>
        <w:rPr>
          <w:rFonts w:ascii="Calibri" w:hAnsi="Calibri"/>
          <w:b w:val="0"/>
          <w:color w:val="3A4A28"/>
          <w:sz w:val="20"/>
        </w:rPr>
        <w:t>Embolization segment growing 23.8% in Q1 2026 represents the fastest-growing product line and expands Penumbra's addressable market beyond thrombectomy</w:t>
      </w:r>
    </w:p>
    <w:p>
      <w:pPr>
        <w:spacing w:before="40" w:after="40"/>
        <w:ind w:left="283"/>
      </w:pPr>
      <w:r>
        <w:rPr>
          <w:rFonts w:ascii="Calibri" w:hAnsi="Calibri"/>
          <w:b/>
          <w:color w:val="4A6B25"/>
          <w:sz w:val="20"/>
        </w:rPr>
        <w:t xml:space="preserve">3. </w:t>
      </w:r>
      <w:r>
        <w:rPr>
          <w:rFonts w:ascii="Calibri" w:hAnsi="Calibri"/>
          <w:b w:val="0"/>
          <w:color w:val="3A4A28"/>
          <w:sz w:val="20"/>
        </w:rPr>
        <w:t>REAL Intelligence computer-assisted thrombectomy technology differentiates Penumbra's systems and could accelerate share gains in an expanding market for mechanical thrombectomy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Boston Scientific acquisition may face regulatory delays or antitrust challenges, leaving the stock exposed to a potential deal break at current elevated valuation multiples (79.8x trailing PE)</w:t>
      </w:r>
    </w:p>
    <w:p>
      <w:pPr>
        <w:spacing w:before="40" w:after="40"/>
        <w:ind w:left="283"/>
      </w:pPr>
      <w:r>
        <w:rPr>
          <w:rFonts w:ascii="Calibri" w:hAnsi="Calibri"/>
          <w:b/>
          <w:color w:val="4A6B25"/>
          <w:sz w:val="20"/>
        </w:rPr>
        <w:t xml:space="preserve">2. </w:t>
      </w:r>
      <w:r>
        <w:rPr>
          <w:rFonts w:ascii="Calibri" w:hAnsi="Calibri"/>
          <w:b w:val="0"/>
          <w:color w:val="3A4A28"/>
          <w:sz w:val="20"/>
        </w:rPr>
        <w:t>China revenue headwinds are masking underlying growth — if geopolitical tensions escalate or Chinese market access deteriorates further, headline growth could decelerate</w:t>
      </w:r>
    </w:p>
    <w:p>
      <w:pPr>
        <w:spacing w:before="40" w:after="40"/>
        <w:ind w:left="283"/>
      </w:pPr>
      <w:r>
        <w:rPr>
          <w:rFonts w:ascii="Calibri" w:hAnsi="Calibri"/>
          <w:b/>
          <w:color w:val="4A6B25"/>
          <w:sz w:val="20"/>
        </w:rPr>
        <w:t xml:space="preserve">3. </w:t>
      </w:r>
      <w:r>
        <w:rPr>
          <w:rFonts w:ascii="Calibri" w:hAnsi="Calibri"/>
          <w:b w:val="0"/>
          <w:color w:val="3A4A28"/>
          <w:sz w:val="20"/>
        </w:rPr>
        <w:t>Standalone valuation risk: if the deal fails, the stock would need to compress from 58.4x forward PE to a more typical MedTech range of 25-35x, implying significant downside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Penumbra's core business — designing and manufacturing physical medical devices (catheters, aspiration systems, embolization coils) used in life-critical interventional procedures — is structurally protected from AI disruption [1][2]. These products require FDA 510(k)/PMA regulatory approval, physician training, hospital procurement relationships, and physical manufacturing capabilities that AI cannot replicate. Thrombectomy procedures require physical devices inserted into human vasculature — AI cannot substitute for a catheter. Regulatory moats (FDA, CE Mark) and switching costs (physician training, hospital system integration) further protect the business. However, AI-enhanced diagnostic imaging could theoretically reduce some procedure volumes by enabling earlier detection and pharmaceutical treatment of clots, limiting the score below IMMUNE. AI Opportunity (1/1): Penumbra's REAL Intelligence technology represents genuine AI revenue contribution — computer-assisted automated aspiration during thrombectomy procedures that differentiates Penumbra's systems from competitors and is embedded in the company's flagship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Penumbra Q1 2026 Earnings Release and Q4/FY2025 Financial Results — penumbrainc.com, April 2026</w:t>
      </w:r>
    </w:p>
    <w:p>
      <w:pPr>
        <w:spacing w:before="20" w:after="20"/>
        <w:ind w:left="170"/>
      </w:pPr>
      <w:r>
        <w:rPr>
          <w:rFonts w:ascii="Calibri" w:hAnsi="Calibri"/>
          <w:b/>
          <w:color w:val="4A6B25"/>
          <w:sz w:val="15"/>
        </w:rPr>
        <w:t xml:space="preserve">2. </w:t>
      </w:r>
      <w:r>
        <w:rPr>
          <w:rFonts w:ascii="Calibri" w:hAnsi="Calibri"/>
          <w:b w:val="0"/>
          <w:color w:val="3A4A28"/>
          <w:sz w:val="17"/>
        </w:rPr>
        <w:t>Penumbra Product Innovation and REAL Intelligence Technology — DeviceTalks, MassDevice, Penumbra Inc website, 2025-2026</w:t>
      </w:r>
    </w:p>
    <w:p>
      <w:pPr>
        <w:spacing w:before="20" w:after="20"/>
        <w:ind w:left="170"/>
      </w:pPr>
      <w:r>
        <w:rPr>
          <w:rFonts w:ascii="Calibri" w:hAnsi="Calibri"/>
          <w:b/>
          <w:color w:val="4A6B25"/>
          <w:sz w:val="15"/>
        </w:rPr>
        <w:t xml:space="preserve">3. </w:t>
      </w:r>
      <w:r>
        <w:rPr>
          <w:rFonts w:ascii="Calibri" w:hAnsi="Calibri"/>
          <w:b w:val="0"/>
          <w:color w:val="3A4A28"/>
          <w:sz w:val="17"/>
        </w:rPr>
        <w:t>Boston Scientific Acquisition Agreement — bostonscientific.com, January 15, 2026</w:t>
      </w:r>
    </w:p>
    <w:p>
      <w:pPr>
        <w:spacing w:before="20" w:after="20"/>
        <w:ind w:left="170"/>
      </w:pPr>
      <w:r>
        <w:rPr>
          <w:rFonts w:ascii="Calibri" w:hAnsi="Calibri"/>
          <w:b/>
          <w:color w:val="4A6B25"/>
          <w:sz w:val="15"/>
        </w:rPr>
        <w:t xml:space="preserve">4. </w:t>
      </w:r>
      <w:r>
        <w:rPr>
          <w:rFonts w:ascii="Calibri" w:hAnsi="Calibri"/>
          <w:b w:val="0"/>
          <w:color w:val="3A4A28"/>
          <w:sz w:val="17"/>
        </w:rPr>
        <w:t>Stock Analysis — PEN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