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PHAT</w:t>
      </w:r>
      <w:r>
        <w:rPr>
          <w:rFonts w:ascii="Calibri" w:hAnsi="Calibri"/>
          <w:b/>
          <w:color w:val="1A2010"/>
          <w:sz w:val="40"/>
        </w:rPr>
        <w:t xml:space="preserve">  Phathom Pharmaceuticals, Inc.</w:t>
      </w:r>
    </w:p>
    <w:p>
      <w:pPr>
        <w:spacing w:after="120"/>
      </w:pPr>
      <w:r>
        <w:rPr>
          <w:rFonts w:ascii="Calibri" w:hAnsi="Calibri"/>
          <w:b/>
          <w:color w:val="6E8450"/>
          <w:sz w:val="18"/>
        </w:rPr>
        <w:t>GROWTH SLEEVE · 2026-08-06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Pharmaceuticals · NASDAQ · United States</w:t>
      </w:r>
    </w:p>
    <w:p>
      <w:pPr>
        <w:spacing w:after="80"/>
      </w:pPr>
      <w:r>
        <w:rPr>
          <w:rFonts w:ascii="Calibri" w:hAnsi="Calibri"/>
          <w:b w:val="0"/>
          <w:color w:val="3A4A28"/>
          <w:sz w:val="20"/>
        </w:rPr>
        <w:t>Phathom Pharmaceuticals is a biopharmaceutical company focused on developing and commercializing novel treatments for gastrointestinal diseases. The company's lead product, VOQUEZNA (vonoprazan), is the first potassium-competitive acid blocker (PCAB) approved in the United States for erosive esophagitis and Helicobacter pylori infection. Phathom licensed exclusive rights in the U.S., Europe, and Canada from Takeda. Headquartered in Florham Park, New Jersey.</w:t>
      </w:r>
    </w:p>
    <w:p>
      <w:r>
        <w:rPr>
          <w:rFonts w:ascii="Calibri" w:hAnsi="Calibri"/>
          <w:b/>
          <w:color w:val="6E8450"/>
          <w:sz w:val="18"/>
        </w:rPr>
        <w:t>371 Employees · https://www.phathompharma.com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Phathom successfully brought VOQUEZNA through FDA approval and commercial launch, ramping revenue from $0 to $240M TTM — a significant product launch that created a new therapeutic class (PCAB) in the U.S. market [1]. Q2 2026 revenue of $74.3M (up 88% YoY) and first positive operating profit excl. SBC demonstrate successful commercialization execution [1]. However, this remains a single-product company without a transformative pivot. AI Deployment (0/2): No AI deployment or AI-driven products identified [2]. Market Share (1/2): VOQUEZNA is the only approved PCAB in the U.S., giving Phathom first-mover advantage in a new drug class for acid-related disorders, but the PCAB category remains small relative to the established PPI market dominated by generic omeprazole and esomeprazole [1]. Pipeline (1/2): Phase 3 as-needed GERD trial planned for Q4 2026, providing specific pipeline visibility for a label expansion that could significantly broaden the addressable patient population [1]. R&amp;D Intensity (1/1): As a single-product pharma company with 371 employees and $56.4M in quarterly operating expenses, R&amp;D intensity relative to revenue is high and above industry average for commercial-stage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Phathom describes itself as 'relentless trailblazers, disruptors, and builders' focused on 'transforming the treatment landscape for people suffering from GI diseases' [2]. The mission identifies what the company does and for whom with some aspirational language, but is not yet validated by sustained execution — the company is still in early commercialization with a single product. Community Impact (0/2): No evidence of charitable programs, foundation activities, or community investment initiatives was identified [2]. Employee Retention (1/2): Culture rated A+ on Comparably, and the company describes a culture of innovation and urgency in its hiring materials [2]. CEO Steven Basta was appointed April 2025 succeeding Terrie Curran, bringing 25+ years of biopharma experience. However, the CEO transition and small team size (371 employees) make retention data limited. Insider Buying (0/2): No evidence of meaningful net insider buying was identified. The pending securities investigation over lowered revenue guidance may be deterring insider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Negative stockholders' equity of -$338M and total liabilities of $697M render the D/E ratio meaningless and score 0 [3][5]. ROE is undefined with negative equity and negative net income — scores 0 [3]. Revenue growth is exceptional at 110.2% YoY TTM, scoring maximum (1.0) [3]. Revenue growth 5yr CAGR is effectively infinite from a pre-commercial starting point (scores maximum). Profit margin is deeply negative at approximately -41% (TTM net loss of -$99M on $240M revenue), scoring 0 [3]. Forward P/E and Forward PEG are unavailable (company not yet consistently profitable) and are excluded from the calculation [3]. Infrastructure reflects a pre-profitable growth company with explosive revenue but no earnings and a leveraged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Phathom Pharmaceuticals is a young, single-product company in early commercialization — too early in its lifecycle to demonstrate meaningful infinite game characteristics. The company has a healthcare-oriented purpose (improving GI treatment) and a strong internal culture, but has not faced the strategic tests that reveal whether a company is playing to endure or playing to win this quarter. The CEO transition in 2025 and subsequent revenue guidance cut followed by securities investigations suggest the company is navigating short-term commercial pressures rather than executing against a long-term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Phathom's purpose — transforming GI treatment with novel PCAB technology — connects to genuine patient benefit, but it reads more as a commercial mission ('launch VOQUEZNA successfully') than an enduring Just Cause [2]. The company was founded to commercialize a single licensed molecule, not to pursue a transformative vision of healthcare. A true Just Cause would survive beyond any single product.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Phathom's A+ culture rating on Comparably and self-description as 'relentless trailblazers, disruptors, and builders' suggests a positive work environment [2]. At 371 employees, the company is small enough for direct leadership engagement. However, the CEO transition (Curran to Basta in April 2025) for 'personal reasons' introduces some leadership uncertainty, and no specific retention metrics or employee satisfaction data beyond the Comparably rating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Phathom positions VOQUEZNA against generic PPIs as superior technology rather than acknowledging competitors' strengths or using competitive dynamics for self-improvement [1]. The company's language is focused on winning market share from entrenched incumbents.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Phathom has not faced an existential strategic pivot. The company was founded to commercialize vonoprazan and has pursued that single objective since inception. As a single-product company with 371 employees and 3 years of commercial history, it is too young and small to have faced this test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sacrificed short-term results for long-term capability. The company lowered full-year 2026 revenue guidance from $320-345M to $310-325M weeks after reaffirming the higher range, triggering securities investigations [4]. The pivot to a gastroenterologist-focused commercial strategy is pragmatic but reactive rather than courageous. New CEO Steven Basta (appointed April 2025) has not yet had the opportunity to demonstrate a pattern of courageous decisions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Phathom Pharmaceuticals is commercializing VOQUEZNA (vonoprazan), the first potassium-competitive acid blocker approved in the U.S. for erosive GERD, achieving rapid revenue ramp-up with Q2 2026 revenue of $74.3M — up 88% YoY and 27% sequentially — while reaching positive operating profit excluding SBC for the first time, one quarter ahead of plan [1]. Full-year 2026 revenue guidance of $310-325M represents continued strong growth from $175M in 2025, and the company generated $1.6M in operating cash flow in Q2 [1]. With $182.5M in cash, management believes it has sufficient capital to fund operations and repay all debt obligations without additional fundraising [5]. A Phase 3 trial for as-needed GERD treatment planned for Q4 2026 could significantly expand the addressable market beyond daily dosing [1].</w:t>
      </w:r>
    </w:p>
    <w:p>
      <w:pPr>
        <w:spacing w:after="120"/>
      </w:pPr>
      <w:r>
        <w:rPr>
          <w:rFonts w:ascii="Calibri" w:hAnsi="Calibri"/>
          <w:b w:val="0"/>
          <w:color w:val="3A4A28"/>
          <w:sz w:val="20"/>
        </w:rPr>
        <w:t>The company remains in a precarious financial position with negative stockholders' equity of -$338M, total liabilities of $697M, and TTM net losses of -$99M despite revenue acceleration [3][5]. Full-year guidance was cut from $320-345M to $310-325M due to prior-authorization and fulfillment hurdles, triggering shareholder securities investigations by multiple law firms [4]. VOQUEZNA faces a significant commercial challenge as a single-product company competing against generic PPIs that cost a fraction of the price, and payer pushback on formulary access is already constraining growth [1]. The stock has declined 55% from its 52-week high of $18.31 to $8.23, reflecting market skepticism about the path to sustained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as-needed GERD trial initiation in Q4 2026 could unlock a large patient population currently on daily PPI therapy, significantly expanding VOQUEZNA's addressable market beyond erosive GERD</w:t>
      </w:r>
    </w:p>
    <w:p>
      <w:pPr>
        <w:spacing w:before="40" w:after="40"/>
        <w:ind w:left="283"/>
      </w:pPr>
      <w:r>
        <w:rPr>
          <w:rFonts w:ascii="Calibri" w:hAnsi="Calibri"/>
          <w:b/>
          <w:color w:val="4A6B25"/>
          <w:sz w:val="20"/>
        </w:rPr>
        <w:t xml:space="preserve">2. </w:t>
      </w:r>
      <w:r>
        <w:rPr>
          <w:rFonts w:ascii="Calibri" w:hAnsi="Calibri"/>
          <w:b w:val="0"/>
          <w:color w:val="3A4A28"/>
          <w:sz w:val="20"/>
        </w:rPr>
        <w:t>Approaching operating cash flow breakeven — Q2 2026 generated $1.6M in operating cash flow, and continued sequential revenue growth could establish sustained profitability by late 2026</w:t>
      </w:r>
    </w:p>
    <w:p>
      <w:pPr>
        <w:spacing w:before="40" w:after="40"/>
        <w:ind w:left="283"/>
      </w:pPr>
      <w:r>
        <w:rPr>
          <w:rFonts w:ascii="Calibri" w:hAnsi="Calibri"/>
          <w:b/>
          <w:color w:val="4A6B25"/>
          <w:sz w:val="20"/>
        </w:rPr>
        <w:t xml:space="preserve">3. </w:t>
      </w:r>
      <w:r>
        <w:rPr>
          <w:rFonts w:ascii="Calibri" w:hAnsi="Calibri"/>
          <w:b w:val="0"/>
          <w:color w:val="3A4A28"/>
          <w:sz w:val="20"/>
        </w:rPr>
        <w:t>Gastroenterologist-focused commercial strategy pivot is driving higher-quality prescribing and better patient adherence, with Q2 sequential revenue growth of 27% validating the targeted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Single-product dependency on VOQUEZNA creates binary risk — any safety signal, competitive PCAB entry, or formulary exclusion by major PBMs would be catastrophic for the company</w:t>
      </w:r>
    </w:p>
    <w:p>
      <w:pPr>
        <w:spacing w:before="40" w:after="40"/>
        <w:ind w:left="283"/>
      </w:pPr>
      <w:r>
        <w:rPr>
          <w:rFonts w:ascii="Calibri" w:hAnsi="Calibri"/>
          <w:b/>
          <w:color w:val="4A6B25"/>
          <w:sz w:val="20"/>
        </w:rPr>
        <w:t xml:space="preserve">2. </w:t>
      </w:r>
      <w:r>
        <w:rPr>
          <w:rFonts w:ascii="Calibri" w:hAnsi="Calibri"/>
          <w:b w:val="0"/>
          <w:color w:val="3A4A28"/>
          <w:sz w:val="20"/>
        </w:rPr>
        <w:t>Negative equity of -$338M and $697M in total liabilities create existential financial risk; any revenue shortfall could force dilutive equity raises despite management assurances of capital sufficiency</w:t>
      </w:r>
    </w:p>
    <w:p>
      <w:pPr>
        <w:spacing w:before="40" w:after="40"/>
        <w:ind w:left="283"/>
      </w:pPr>
      <w:r>
        <w:rPr>
          <w:rFonts w:ascii="Calibri" w:hAnsi="Calibri"/>
          <w:b/>
          <w:color w:val="4A6B25"/>
          <w:sz w:val="20"/>
        </w:rPr>
        <w:t xml:space="preserve">3. </w:t>
      </w:r>
      <w:r>
        <w:rPr>
          <w:rFonts w:ascii="Calibri" w:hAnsi="Calibri"/>
          <w:b w:val="0"/>
          <w:color w:val="3A4A28"/>
          <w:sz w:val="20"/>
        </w:rPr>
        <w:t>Securities investigations by multiple law firms (Levi &amp; Korsinsky, SueWallSt) over the revenue guidance cut could result in costly litigation, management distraction, and reputational damage during a critical commercialization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Phathom's core business is manufacturing and selling a physical pharmaceutical product (vonoprazan tablets) for GI diseases — AI cannot replace the need for medications to treat erosive GERD and H. pylori infection [1]. Drug development and manufacturing are heavily regulated by the FDA with clinical trial requirements, cGMP standards, and pharmacovigilance obligations that create structural barriers to AI substitution. Pharmaceutical sales require HCP relationships, managed care negotiations, and patient support programs that are relationship-intensive [2]. The modest risk is that AI-accelerated drug discovery could enable competitors to develop next-generation acid suppressants faster, and AI-driven formulary management tools could further complicate payer access for branded drugs like VOQUEZNA [1]. AI Opportunity (0/1): Phathom generates no revenue from AI products or services. The company has not disclosed AI-driven R&amp;D tools or AI-related commercial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Phathom Pharmaceuticals Q2 2026 Earnings Release and Business Update — GlobeNewsWire, BioSpace, July 2026</w:t>
      </w:r>
    </w:p>
    <w:p>
      <w:pPr>
        <w:spacing w:before="20" w:after="20"/>
        <w:ind w:left="170"/>
      </w:pPr>
      <w:r>
        <w:rPr>
          <w:rFonts w:ascii="Calibri" w:hAnsi="Calibri"/>
          <w:b/>
          <w:color w:val="4A6B25"/>
          <w:sz w:val="15"/>
        </w:rPr>
        <w:t xml:space="preserve">2. </w:t>
      </w:r>
      <w:r>
        <w:rPr>
          <w:rFonts w:ascii="Calibri" w:hAnsi="Calibri"/>
          <w:b w:val="0"/>
          <w:color w:val="3A4A28"/>
          <w:sz w:val="17"/>
        </w:rPr>
        <w:t>Phathom Pharmaceuticals About Us, Leadership Succession, and Culture — phathompharma.com, Comparably,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PHAT Key Statistics and Financial Data,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PHAT Shareholder Investigation Notices — Levi &amp; Korsinsky, SueWallSt, PRNewswire, July 2026</w:t>
      </w:r>
    </w:p>
    <w:p>
      <w:pPr>
        <w:spacing w:before="20" w:after="20"/>
        <w:ind w:left="170"/>
      </w:pPr>
      <w:r>
        <w:rPr>
          <w:rFonts w:ascii="Calibri" w:hAnsi="Calibri"/>
          <w:b/>
          <w:color w:val="4A6B25"/>
          <w:sz w:val="15"/>
        </w:rPr>
        <w:t xml:space="preserve">5. </w:t>
      </w:r>
      <w:r>
        <w:rPr>
          <w:rFonts w:ascii="Calibri" w:hAnsi="Calibri"/>
          <w:b w:val="0"/>
          <w:color w:val="3A4A28"/>
          <w:sz w:val="17"/>
        </w:rPr>
        <w:t>Phathom Pharmaceuticals Q1 2026 Earnings Release — investors.phathompharma.com,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