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PLX</w:t>
      </w:r>
      <w:r>
        <w:rPr>
          <w:rFonts w:ascii="Calibri" w:hAnsi="Calibri"/>
          <w:b/>
          <w:color w:val="1A2010"/>
          <w:sz w:val="40"/>
        </w:rPr>
        <w:t xml:space="preserve">  Protalix BioTherapeutics, Inc.</w:t>
      </w:r>
    </w:p>
    <w:p>
      <w:pPr>
        <w:spacing w:after="120"/>
      </w:pPr>
      <w:r>
        <w:rPr>
          <w:rFonts w:ascii="Calibri" w:hAnsi="Calibri"/>
          <w:b/>
          <w:color w:val="6E8450"/>
          <w:sz w:val="18"/>
        </w:rPr>
        <w:t>GROWTH SLEEVE · 2026-08-04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AMEX · Israel</w:t>
      </w:r>
    </w:p>
    <w:p>
      <w:pPr>
        <w:spacing w:after="80"/>
      </w:pPr>
      <w:r>
        <w:rPr>
          <w:rFonts w:ascii="Calibri" w:hAnsi="Calibri"/>
          <w:b w:val="0"/>
          <w:color w:val="3A4A28"/>
          <w:sz w:val="20"/>
        </w:rPr>
        <w:t>Protalix BioTherapeutics develops, produces, and commercializes recombinant therapeutic proteins using its proprietary ProCellEx plant cell-based protein expression system — the first plant cell-based technology to receive FDA approval. Key products include Elelyso for Gaucher disease (partnered with Pfizer) and Elfabrio for Fabry disease (partnered with Chiesi), with pipeline candidates PRX-115 (gout) and PRX-119 (rare renal diseases). Headquartered in Carmiel, Israel.</w:t>
      </w:r>
    </w:p>
    <w:p>
      <w:r>
        <w:rPr>
          <w:rFonts w:ascii="Calibri" w:hAnsi="Calibri"/>
          <w:b/>
          <w:color w:val="6E8450"/>
          <w:sz w:val="18"/>
        </w:rPr>
        <w:t>226 Employees · https://www.protalix.com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Protalix achieved a significant milestone in Q1 2026 with the European Commission's approval of Elfabrio every-4-weeks dosing, triggering a $25M milestone payment from Chiesi, though this represents an incremental label expansion rather than a new product or transformative pivot [1]. Revenue from selling goods declined to $7.4M from $10M in Q1 2025, reflecting lower Pfizer purchases for Elelyso [1]. AI Deployment (0/2): No evidence of AI deployment in drug development or operations; the Secarna collaboration leverages partner AI capabilities for oligonucleotide design rather than Protalix's own technology. Market Share (1/2): Protalix occupies a unique niche as the first company with FDA-approved plant cell-based protein manufacturing, but faces mounting competition from oral Fabry treatments threatening Elfabrio's market position [3]. Product Pipeline (1/2): PRX-115 Phase II RELEASE trial is actively enrolling for uncontrolled gout with top-line results expected H2 2027, and PRX-119 advances in rare renal diseases, providing moderate pipeline visibility [1]. R&amp;D Intensity (1/1): R&amp;D spending was $19.6M in FY2025 (37% of revenue), well above biotech industry average and demonstrating commitment to pipeline development despite net losses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Protalix's mission centers on developing innovative therapies for rare disease patients using its proprietary plant cell-based platform — clear and healthcare-oriented, connecting work to underserved patient populations, but not distinctive enough to differentiate from other rare disease biotechs [2]. Community Impact (1/2): The Fiocruz partnership provides Elelyso for Gaucher disease treatment in Brazil's underserved populations, demonstrating genuine commitment to patient access in developing countries beyond profit motive [3]. Employee Retention (0/2): Glassdoor reviews cite below-industry salaries, required 9-hour in-office workdays with no flexibility or work-from-home options, and limited career progression opportunities — negative retention signals for a 226-person company [5]. Insider Buying (1/2): CEO Dror Bashan purchased 56,000 shares at $1.81 in December 2025 for $101,360, a modest but meaningful show of personal conviction at depressed price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Q1 2026 delivered transformative results — revenue of $33.75M with net income of $18.32M (EPS $0.22), driven by the $25M Chiesi milestone payment for Elfabrio EU approval [1]. CRITICAL CAVEAT: This infrastructure score is heavily inflated by one-time milestone revenue; underlying product revenue declined from $10M to $7.4M in Q1 [1]. D/E of 17.3% (lease obligations only, zero traditional debt) scores 1.0. Estimated TTM ROE of ~10% scores 0.67 (2x weight). TTM revenue growth of ~38% (milestone-driven) scores 1.0. 5yr revenue CAGR of 3.5% scores 0.57 (2x weight). Forward P/E of ~6.6x (based on FY2026 guidance-implied earnings) scores 1.0. TTM profit margin of ~19% scores 0.93. Estimated PEG of ~1.3 (using normalized growth) scores 0.85 (2x weight). Cash position improved to $51M providing runway through 2028 [1]. Liquidity check: 1.21M avg volume x $2.32 = $2.81M — passes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Protalix plays a moderately infinite game as a rare disease biotech with a genuine commitment to underserved patient populations through its Fiocruz partnership and plant cell-based platform that prioritizes sustainability. CEO Bashan's personal share purchase signals alignment, and the 51% R&amp;D increase in FY2025 despite losses shows willingness to invest long-term. However, the company's small scale, partner dependence, and limited strategic flexibility constrain its ability to make bold long-term bets, and declining product revenue raises questions about the franchise's durability.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Protalix has a genuine cause in developing therapies for rare diseases using a unique, environmentally sustainable plant cell-based manufacturing platform — the first to receive FDA approval [2]. The Fiocruz partnership to provide Gaucher treatment in underserved Brazilian populations demonstrates purpose beyond profit [3]. The company was founded in 1993 and has maintained consistent focus on its ProCellEx platform through multiple market cycles. However, the purpose hasn't been validated through the kind of transformative strategic decisions Sinek would require for full marks — the company has expanded incrementally rather than demonstrating existential commitment to its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Bashan has led since 2019 with stable senior leadership, and CFO Gilad Mamlok's appointment in August 2025 is the only major recent leadership change [2]. The 226-employee organization appears stable without evidence of frequent layoffs or organizational instability. However, Glassdoor reviews citing below-industry salaries, required 9-hour office days, no remote work flexibility, and limited career progression suggest a workplace that functions adequately but does not inspire exceptional loyalty or trust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Protalix faces escalating competition from oral Fabry treatments and biosimilar pressure on Elelyso, but management commentary focuses on defending market position rather than acknowledging what the company can learn from competitors' innovations in drug delivery and patient convenience [3]. Competitive language is defensive rather than growth-oriented.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Protalix has expanded from a single-product company (Elelyso for Gaucher) to a multi-product rare disease platform with Elfabrio and pipeline candidates in gout (PRX-115) and renal diseases (PRX-119) [1]. The Secarna collaboration extends capabilities into oligonucleotide therapeutics. These are meaningful incremental extensions within the rare disease framework rather than transformative pivots — the company remains fundamentally a plant cell-based protein manufacturer.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Protalix increased R&amp;D spending 51% to $19.6M in FY2025 despite posting a -$6.6M net loss, demonstrating willingness to invest in pipeline development over short-term profitability [3]. CEO Bashan backed this conviction with personal share purchases at $1.81 in December 2025 [4]. However, the company's strategic options are constrained by its small scale and partner dependence — bold bets require Chiesi's and Pfizer's cooperation rather than independent 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Protalix BioTherapeutics delivered a breakout Q1 2026 — revenue of $33.75M and net income of $18.32M ($0.22 EPS, up 233.8% YoY), driven by the $25M Chiesi milestone payment for Elfabrio's EU every-4-weeks dosing approval [1]. Cash improved to $51M, extending the runway through 2028 without dilution. The company reaffirmed FY2026 guidance of $78-83M (48-57% growth), and at just ~6.6x forward P/E with zero traditional debt (D/E 17.3%), the stock offers deep value if the pipeline delivers. PRX-115 for uncontrolled gout (Phase II data expected H2 2027) addresses a larger market than Gaucher or Fabry, and the ProCellEx plant cell platform provides sustainable manufacturing cost advantages [1][2]. CEO Bashan's personal share purchases signal insider alignment [4].</w:t>
      </w:r>
    </w:p>
    <w:p>
      <w:pPr>
        <w:spacing w:after="120"/>
      </w:pPr>
      <w:r>
        <w:rPr>
          <w:rFonts w:ascii="Calibri" w:hAnsi="Calibri"/>
          <w:b w:val="0"/>
          <w:color w:val="3A4A28"/>
          <w:sz w:val="20"/>
        </w:rPr>
        <w:t>The bear case is that Q1 2026's profitability is an illusion — the $25M Chiesi milestone is one-time, and underlying product revenue declined from $10M to $7.4M as Pfizer reduced Elelyso purchases [1]. Excluding milestones, FY2026 organic product revenue guidance is $53-58M, roughly flat to FY2025's $51.8M — the business is not growing organically. Elfabrio faces existential competitive pressure from oral Fabry treatments that offer superior patient convenience over IV enzyme replacement therapy [3]. At $2.32 per share and $171M market cap, the stock is a micro-cap with inherent liquidity and institutional investment constraints. The company's 226-person headcount and $19.6M R&amp;D budget are small by industry standards, limiting the pace of pipeline development. Dependence on three partners (Chiesi, Pfizer, Fiocruz) for revenue creates concentration risk, and any disruption to the Israel-based manufacturing operations poses geopolitical supply chain risk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PRX-115 Phase II RELEASE trial data for uncontrolled gout expected H2 2027 — a positive readout could validate a new revenue stream in a significantly larger addressable market than Gaucher or Fabry disease [1]</w:t>
      </w:r>
    </w:p>
    <w:p>
      <w:pPr>
        <w:spacing w:before="40" w:after="40"/>
        <w:ind w:left="283"/>
      </w:pPr>
      <w:r>
        <w:rPr>
          <w:rFonts w:ascii="Calibri" w:hAnsi="Calibri"/>
          <w:b/>
          <w:color w:val="4A6B25"/>
          <w:sz w:val="20"/>
        </w:rPr>
        <w:t xml:space="preserve">2. </w:t>
      </w:r>
      <w:r>
        <w:rPr>
          <w:rFonts w:ascii="Calibri" w:hAnsi="Calibri"/>
          <w:b w:val="0"/>
          <w:color w:val="3A4A28"/>
          <w:sz w:val="20"/>
        </w:rPr>
        <w:t>FY2026 revenue guidance of $78-83M driven by $25M milestone receipt and growing Elfabrio sales ($33-35M), potentially demonstrating the company's transition from loss-making to sustained profitability [1]</w:t>
      </w:r>
    </w:p>
    <w:p>
      <w:pPr>
        <w:spacing w:before="40" w:after="40"/>
        <w:ind w:left="283"/>
      </w:pPr>
      <w:r>
        <w:rPr>
          <w:rFonts w:ascii="Calibri" w:hAnsi="Calibri"/>
          <w:b/>
          <w:color w:val="4A6B25"/>
          <w:sz w:val="20"/>
        </w:rPr>
        <w:t xml:space="preserve">3. </w:t>
      </w:r>
      <w:r>
        <w:rPr>
          <w:rFonts w:ascii="Calibri" w:hAnsi="Calibri"/>
          <w:b w:val="0"/>
          <w:color w:val="3A4A28"/>
          <w:sz w:val="20"/>
        </w:rPr>
        <w:t>Cash position of $51M provides runway through 2028 without dilution, giving PRX-115 time to generate clinical data that could attract partnership interest or re-rate the stock from its current micro-cap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Oral Fabry disease treatments threatening Elfabrio's enzyme replacement therapy market — patient preference for oral convenience could structurally compress the addressable market for IV-administered biologics [3]</w:t>
      </w:r>
    </w:p>
    <w:p>
      <w:pPr>
        <w:spacing w:before="40" w:after="40"/>
        <w:ind w:left="283"/>
      </w:pPr>
      <w:r>
        <w:rPr>
          <w:rFonts w:ascii="Calibri" w:hAnsi="Calibri"/>
          <w:b/>
          <w:color w:val="4A6B25"/>
          <w:sz w:val="20"/>
        </w:rPr>
        <w:t xml:space="preserve">2. </w:t>
      </w:r>
      <w:r>
        <w:rPr>
          <w:rFonts w:ascii="Calibri" w:hAnsi="Calibri"/>
          <w:b w:val="0"/>
          <w:color w:val="3A4A28"/>
          <w:sz w:val="20"/>
        </w:rPr>
        <w:t>Underlying product revenue declining ($7.4M vs $10M in Q1 YoY) despite headline growth from milestone payments — the core franchise may be eroding under competitive pressure [1]</w:t>
      </w:r>
    </w:p>
    <w:p>
      <w:pPr>
        <w:spacing w:before="40" w:after="40"/>
        <w:ind w:left="283"/>
      </w:pPr>
      <w:r>
        <w:rPr>
          <w:rFonts w:ascii="Calibri" w:hAnsi="Calibri"/>
          <w:b/>
          <w:color w:val="4A6B25"/>
          <w:sz w:val="20"/>
        </w:rPr>
        <w:t xml:space="preserve">3. </w:t>
      </w:r>
      <w:r>
        <w:rPr>
          <w:rFonts w:ascii="Calibri" w:hAnsi="Calibri"/>
          <w:b w:val="0"/>
          <w:color w:val="3A4A28"/>
          <w:sz w:val="20"/>
        </w:rPr>
        <w:t>Micro-cap constraints at $171M market cap and $2.32 share price limit institutional participation and create execution risk for a 226-person company dependent on three commercial partners for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Protalix's core business — manufacturing recombinant therapeutic proteins using proprietary plant cell-based expression systems — is a physical, wet-lab operation that AI cannot substitute [2]. Enzyme replacement therapy for rare diseases requires biological manufacturing in living plant cell culture systems, FDA/EMA regulatory approval, and extensive clinical validation that create substantial barriers to disruption. However, AI-driven drug design is accelerating competitor development of alternative therapies (gene therapy, substrate reduction, small molecule approaches) for Gaucher and Fabry disease that could structurally compress Elfabrio and Elelyso's addressable markets. The threat is indirect — AI won't replace Protalix's manufacturing but may help competitors create superior treatments faster. AI Opportunity (0/1): Protalix does not generate revenue from AI products or services; the Secarna collaboration leverages partner AI capabilities rather than Protalix-developed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Protalix BioTherapeutics Q1 2026 Earnings Release — Revenue $33.75M, Net Income $18.32M, EPS $0.22, FY2026 Guidance Reaffirmed, May 2026</w:t>
      </w:r>
    </w:p>
    <w:p>
      <w:pPr>
        <w:spacing w:before="20" w:after="20"/>
        <w:ind w:left="170"/>
      </w:pPr>
      <w:r>
        <w:rPr>
          <w:rFonts w:ascii="Calibri" w:hAnsi="Calibri"/>
          <w:b/>
          <w:color w:val="4A6B25"/>
          <w:sz w:val="15"/>
        </w:rPr>
        <w:t xml:space="preserve">2. </w:t>
      </w:r>
      <w:r>
        <w:rPr>
          <w:rFonts w:ascii="Calibri" w:hAnsi="Calibri"/>
          <w:b w:val="0"/>
          <w:color w:val="3A4A28"/>
          <w:sz w:val="17"/>
        </w:rPr>
        <w:t>Protalix Corporate Website — ProCellEx Platform, Leadership Team, Mission and Pipeline, protalix.com,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Protalix BioTherapeutics FY2025 Annual Results — Revenue $52.7M, Net Loss -$6.6M, R&amp;D $19.6M,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Simply Wall St — PLX Financial Data, Insider Transactions (CEO purchase Dec 2025),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Protalix BioTherapeutics Reviews (below-industry salaries, limited flexibility),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