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PRCH</w:t>
      </w:r>
      <w:r>
        <w:rPr>
          <w:rFonts w:ascii="Calibri" w:hAnsi="Calibri"/>
          <w:b/>
          <w:color w:val="1A2010"/>
          <w:sz w:val="40"/>
        </w:rPr>
        <w:t xml:space="preserve">  Porch Group, Inc.</w:t>
      </w:r>
    </w:p>
    <w:p>
      <w:pPr>
        <w:spacing w:after="120"/>
      </w:pPr>
      <w:r>
        <w:rPr>
          <w:rFonts w:ascii="Calibri" w:hAnsi="Calibri"/>
          <w:b/>
          <w:color w:val="6E8450"/>
          <w:sz w:val="18"/>
        </w:rPr>
        <w:t>GROWTH SLEEVE · 2026-07-26 · Inspire: 41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Property &amp; Casualty · NASDAQ · United States</w:t>
      </w:r>
    </w:p>
    <w:p>
      <w:pPr>
        <w:spacing w:after="80"/>
      </w:pPr>
      <w:r>
        <w:rPr>
          <w:rFonts w:ascii="Calibri" w:hAnsi="Calibri"/>
          <w:b w:val="0"/>
          <w:color w:val="3A4A28"/>
          <w:sz w:val="20"/>
        </w:rPr>
        <w:t>Porch Group is a vertical software and insurance platform company serving the homeownership ecosystem. The company operates across Insurance Services (managing Porch Reciprocal Exchange for homeowners insurance, 50% of Q1 2026 revenue), Software &amp; Data (inspection, mortgage, title, and roofing software), and Consumer Services (warranties and moving-related services). Porch leverages proprietary data on 90%+ of U.S. properties through its Home Factors AI platform for insurance underwriting.</w:t>
      </w:r>
    </w:p>
    <w:p>
      <w:r>
        <w:rPr>
          <w:rFonts w:ascii="Calibri" w:hAnsi="Calibri"/>
          <w:b/>
          <w:color w:val="6E8450"/>
          <w:sz w:val="18"/>
        </w:rPr>
        <w:t>800 Employees · https://porchgroup.com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Porch executed a transformative pivot from home services marketplace to vertically integrated insurance and data platform, a genuine business model reinvention now generating $109.4M Porch Shareholder Interest revenue in Q1 2026 (+29% YoY) with Insurance Services growing 50% to $74.7M [1]. Agency branch locations surged 181% YoY and quote volumes rose 69%, demonstrating commercial traction. AI Deployment (1/2): The Home Factors AI platform analyzes 100+ data attributes across 90%+ of U.S. properties for insurance underwriting and marketing, but Q1 2026 earnings provided no quantified AI-specific revenue or cost savings — the AI narrative remains directional rather than proven [1][2]. Market Share (1/2): Porch is gaining share in data-driven homeowners insurance with 48,000 reciprocal policies written in Q1 (+33% YoY), but remains a niche player against Progressive, Allstate, and insurtechs like Lemonade and Hippo [1]. Pipeline (1/2): Raised 2026 guidance to $495-507M revenue (+18-21% YoY) and $103-109M adjusted EBITDA with clear trajectory, though specific new product launches are limited [1]. R&amp;D Intensity (0/1): Moderate for an insurer/tech hybrid; not differentiated against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Porch's purpose of 'helping people with one of the most important assets they'll ever own — their home' identifies a clear constituency and connects technology to homeownership, but is not distinctive among home services or insurtech competitors [2]. Community Impact (0/2): No charitable programs or community investment identified. The U.S. Department of Labor found in June 2024 that Porch Group and subsidiary American Home Protect fired an employee who reported deceptive practices regarding delayed customer refunds, violating Sarbanes-Oxley whistleblower protections — a significant governance negative [3]. Employee Retention (1/2): Glassdoor 3.6/5 for culture and values with mixed reviews; employees praise ambition and smart colleagues but cite communication gaps between C-level and VP-level, with leadership described as 'stilted and tone deaf' [2]. Insider Buying (0/2): Company repurchased 0.3M shares at $7.48 ($2.5M) in Q1 2026 before exhausting authorization, but this is a small corporate buyback, not personal insider buying by CEO Ehrlichman or executives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Porch's revenue growth is strong at 29% YoY in Q1 2026 with raised full-year guidance of $495-507M, and adjusted EBITDA of $19.7M (18% margin) demonstrates margin improvement [1]. However, the balance sheet remains severely distressed with D/E of 1,517% from $475.1M in convertible notes against thin equity, rendering D/E and ROE at floor levels. Forward P/E of 84x exceeds the scoring floor of 60, reflecting the early stage of the profitability inflection. Profit margin improved to approximately breakeven (consolidated net income of $1.9M in Q1 2026 vs. net loss of $3.4M in FY2025) but remains near zero on a trailing basis [1]. The mechanical calculation produces 5/10, driven by strong revenue growth (both YoY and 5yr CAGR at target levels) with all balance sheet and profitability metrics scoring at or near zero.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Porch demonstrates entrepreneurial flexibility through its marketplace-to-insurance pivot, but the DOL whistleblower finding, extreme leverage, mixed employee culture, and short operating history as an insurer raise questions about whether this is a company built to endure or one racing to establish scale before capital constraints bind.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Porch's cause of helping homeowners navigate complexity connects technology to a genuine consumer need. However, rapid business model pivots — marketplace to software to insurance — suggest the company chases opportunity rather than a fixed purpose. The DOL whistleblower finding (employee fired for reporting deceptive refund practices) undermines claims of purpose-driven operation [3]. Sinek would question whether the cause drives strategy or strategy redefines the cause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(3.6/5) reveal a divided workforce. Some employees praise ambition, smart colleagues, and CEO Ehrlichman's weekly all-hands transparency. Others describe a 'distinct drop-off in communication between C-level and VP level' with leadership 'stilted and tone deaf' [2]. The whistleblower termination at subsidiary American Home Protect suggests institutional willingness to retaliate against internal dissent rather than address concerns — antithetical to Sinek's Circle of Safety (1/2 points)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Porch positions itself as a unique vertical integrator combining software, data, and insurance — implicitly dismissing direct comparison with larger P&amp;C insurers or pure-play insurtechs. This framing risks a finite-game blind spot: ignoring competitive threats from traditional insurers scaling AI and better-capitalized insurtechs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home services marketplace to vertically integrated insurance platform represents genuine existential flexibility — fundamentally reinventing the business model from lead generation to risk underwriting. Q1 2026 Insurance Services revenue of $74.7M (+50% YoY) validates the strategic shift [1]. However, the pivot was partly driven by the marketplace model's failure to achieve profitability rather than a cause-driven transformation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Entering the highly regulated P&amp;C insurance industry as a small technology company required genuine courage — sustaining years of losses, building a reciprocal exchange with $164.6M statutory surplus (+59% YoY), and raising convertible debt of $475.1M to fund the transition [1]. The raised 2026 EBITDA guidance of $103-109M (+34-42%) suggests the bet is paying off. However, the DOL whistleblower finding and extreme leverage suggest that courage was funded by debt rather than organic conviction, and corporate integrity was not uniformly maintained (1/2 points)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Porch Group is executing an accelerating margin inflection, with Q1 2026 Porch Shareholder Interest revenue surging 29% YoY to $109.4M and Insurance Services growing 50% to $74.7M, driving raised full-year guidance to $495-507M revenue and $103-109M adjusted EBITDA (+34-42%) [1]. Gross margins of 83%, agency branch growth of 181% YoY, and 33% growth in reciprocal policies written demonstrate expanding commercial reach. The company achieved $1.9M consolidated net income in Q1 2026 versus a $(3.4)M net loss in FY2025, signaling the approach to sustained GAAP profitability. At forward P/E of 84x on a ~$1.3B market cap, the stock offers significant upside if the profitability crossover sustains through 2026.</w:t>
      </w:r>
    </w:p>
    <w:p>
      <w:pPr>
        <w:spacing w:after="120"/>
      </w:pPr>
      <w:r>
        <w:rPr>
          <w:rFonts w:ascii="Calibri" w:hAnsi="Calibri"/>
          <w:b w:val="0"/>
          <w:color w:val="3A4A28"/>
          <w:sz w:val="20"/>
        </w:rPr>
        <w:t>The bear case centers on existential balance sheet risk and governance concerns. D/E of 1,517% from $475.1M in convertible notes ($134M at 9.00%, $333M at 6.75%) creates extreme financial fragility — any insurance catastrophe loss, reinsurance repricing, or capital markets disruption could overwhelm the thin equity base [1]. The DOL's June 2024 finding that Porch Group fired a whistleblower who reported deceptive customer refund practices raises governance red flags that should concern faith-aligned investors despite the positive Inspire score [3]. Forward P/E of 84x prices in substantial earnings growth that hasn't yet materialized on a trailing GAAP basis. The 2023 Vesttoo letter-of-credit scandal that cratered the stock 40%+ demonstrates the tail risks embedded in the insurance model. Competition from well-capitalized traditional insurers deploying AI at scale and insurtechs with stronger balance sheets limits Porch's long-term pricing power.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earnings to confirm the 29% revenue growth trajectory and validate the raised full-year guidance of $495-507M revenue and $103-109M adjusted EBITDA [1]</w:t>
      </w:r>
    </w:p>
    <w:p>
      <w:pPr>
        <w:spacing w:before="40" w:after="40"/>
        <w:ind w:left="283"/>
      </w:pPr>
      <w:r>
        <w:rPr>
          <w:rFonts w:ascii="Calibri" w:hAnsi="Calibri"/>
          <w:b/>
          <w:color w:val="4A6B25"/>
          <w:sz w:val="20"/>
        </w:rPr>
        <w:t xml:space="preserve">2. </w:t>
      </w:r>
      <w:r>
        <w:rPr>
          <w:rFonts w:ascii="Calibri" w:hAnsi="Calibri"/>
          <w:b w:val="0"/>
          <w:color w:val="3A4A28"/>
          <w:sz w:val="20"/>
        </w:rPr>
        <w:t>Sustained GAAP profitability crossover — Q1 2026 consolidated net income of $1.9M versus FY2025 loss of $3.4M signals an inflection that would transform the investment case and multiple expansion potential</w:t>
      </w:r>
    </w:p>
    <w:p>
      <w:pPr>
        <w:spacing w:before="40" w:after="40"/>
        <w:ind w:left="283"/>
      </w:pPr>
      <w:r>
        <w:rPr>
          <w:rFonts w:ascii="Calibri" w:hAnsi="Calibri"/>
          <w:b/>
          <w:color w:val="4A6B25"/>
          <w:sz w:val="20"/>
        </w:rPr>
        <w:t xml:space="preserve">3. </w:t>
      </w:r>
      <w:r>
        <w:rPr>
          <w:rFonts w:ascii="Calibri" w:hAnsi="Calibri"/>
          <w:b w:val="0"/>
          <w:color w:val="3A4A28"/>
          <w:sz w:val="20"/>
        </w:rPr>
        <w:t>Reciprocal written premium trajectory with 33% YoY policy growth and 181% agency branch expansion creating durable insurance premium compounding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1,517% with $475.1M in convertible notes (9.00% and 6.75% coupons) creates existential balance sheet fragility — any material insurance catastrophe loss or reinsurance repricing could overwhelm equity [1]</w:t>
      </w:r>
    </w:p>
    <w:p>
      <w:pPr>
        <w:spacing w:before="40" w:after="40"/>
        <w:ind w:left="283"/>
      </w:pPr>
      <w:r>
        <w:rPr>
          <w:rFonts w:ascii="Calibri" w:hAnsi="Calibri"/>
          <w:b/>
          <w:color w:val="4A6B25"/>
          <w:sz w:val="20"/>
        </w:rPr>
        <w:t xml:space="preserve">2. </w:t>
      </w:r>
      <w:r>
        <w:rPr>
          <w:rFonts w:ascii="Calibri" w:hAnsi="Calibri"/>
          <w:b w:val="0"/>
          <w:color w:val="3A4A28"/>
          <w:sz w:val="20"/>
        </w:rPr>
        <w:t>DOL whistleblower finding that Porch Group fired an employee who reported deceptive customer refund practices raises governance and compliance risk, particularly for faith-aligned investors [3]</w:t>
      </w:r>
    </w:p>
    <w:p>
      <w:pPr>
        <w:spacing w:before="40" w:after="40"/>
        <w:ind w:left="283"/>
      </w:pPr>
      <w:r>
        <w:rPr>
          <w:rFonts w:ascii="Calibri" w:hAnsi="Calibri"/>
          <w:b/>
          <w:color w:val="4A6B25"/>
          <w:sz w:val="20"/>
        </w:rPr>
        <w:t xml:space="preserve">3. </w:t>
      </w:r>
      <w:r>
        <w:rPr>
          <w:rFonts w:ascii="Calibri" w:hAnsi="Calibri"/>
          <w:b w:val="0"/>
          <w:color w:val="3A4A28"/>
          <w:sz w:val="20"/>
        </w:rPr>
        <w:t>Forward P/E of 84x prices in sustained profitability growth that has not yet been demonstrated on a trailing GAAP basis — any Q2 earnings miss could trigger significant multiple compression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Porch operates at the intersection of insurance, home data, and vertical software — sectors with meaningful AI disruption vectors from both directions. The Home Factors platform's proprietary property data on 90%+ of U.S. homes creates a data moat, but larger carriers (Progressive, Allstate) are deploying AI at greater scale, and insurtechs (Lemonade, Hippo) use AI-first underwriting models that could commoditize Porch's data advantage [1][2]. The Software &amp; Data segment (inspection, mortgage, title tools) faces direct AI automation risk as document processing and property analysis become commoditized. Regulatory requirements in P&amp;C insurance provide partial protection — AI cannot replace licensed adjusters, actuarial oversight, or state-by-state compliance. AI Opportunity (1/1): The Home Factors AI platform generates AI-associated revenue through insurance underwriting and targeted marketing, with 69% YoY growth in quote volumes attributable in part to AI-enhanced lead scoring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Porch Group Q1 2026 Earnings Release and Raised 2026 Guidance — businesswire.com, April 28, 2026</w:t>
      </w:r>
    </w:p>
    <w:p>
      <w:pPr>
        <w:spacing w:before="20" w:after="20"/>
        <w:ind w:left="170"/>
      </w:pPr>
      <w:r>
        <w:rPr>
          <w:rFonts w:ascii="Calibri" w:hAnsi="Calibri"/>
          <w:b/>
          <w:color w:val="4A6B25"/>
          <w:sz w:val="15"/>
        </w:rPr>
        <w:t xml:space="preserve">2. </w:t>
      </w:r>
      <w:r>
        <w:rPr>
          <w:rFonts w:ascii="Calibri" w:hAnsi="Calibri"/>
          <w:b w:val="0"/>
          <w:color w:val="3A4A28"/>
          <w:sz w:val="17"/>
        </w:rPr>
        <w:t>Porch Group CEO Matt Ehrlichman, Glassdoor Reviews (3.6/5), Comparably Best CEO Seattle 2018 —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U.S. Department of Labor / OSHA Whistleblower Finding — American Home Protect and Porch Group employee retaliation, June 20,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PRCH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