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QNCX</w:t>
      </w:r>
      <w:r>
        <w:rPr>
          <w:rFonts w:ascii="Calibri" w:hAnsi="Calibri"/>
          <w:b/>
          <w:color w:val="1A2010"/>
          <w:sz w:val="40"/>
        </w:rPr>
        <w:t xml:space="preserve">  Quince Therapeutics, Inc.</w:t>
      </w:r>
    </w:p>
    <w:p>
      <w:pPr>
        <w:spacing w:after="120"/>
      </w:pPr>
      <w:r>
        <w:rPr>
          <w:rFonts w:ascii="Calibri" w:hAnsi="Calibri"/>
          <w:b/>
          <w:color w:val="6E8450"/>
          <w:sz w:val="18"/>
        </w:rPr>
        <w:t>GROWTH SLEEVE · 2026-08-12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Quince Therapeutics is a clinical-stage biotechnology company focused on acquiring, developing, and commercializing therapeutics for patients with debilitating and rare diseases. Following the failure of its Phase 3 NEAT trial for eDSP in ataxia-telangiectasia in January 2026, Quince pivoted by acquiring Orphai Therapeutics with a $150M private placement to fund LAM-001, an inhaled mTOR inhibitor targeting rare lung diseases including PH-ILD. Market cap is approximately $32M with no commercial revenue and 38 employees.</w:t>
      </w:r>
    </w:p>
    <w:p>
      <w:r>
        <w:rPr>
          <w:rFonts w:ascii="Calibri" w:hAnsi="Calibri"/>
          <w:b/>
          <w:color w:val="6E8450"/>
          <w:sz w:val="18"/>
        </w:rPr>
        <w:t>38 Employees · https://quincetx.com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Quince's primary clinical asset eDSP failed the Phase 3 NEAT trial in January 2026, with the company ceasing all eDSP development and recording a $67.8M intangible asset impairment [1]. The recent acquisition of Orphai Therapeutics represents a strategic pivot to a new therapeutic area, but it is unproven and early-stage — not a successful product launch or transformation yet. AI Deployment (0/2): No AI deployment or strategy evident; the company is a 38-person rare disease biotech with no AI products or quantified AI-driven efficiencies [2]. Market Share (0/2): Pre-revenue company with no commercial products and zero market share in any therapeutic category. Product Pipeline (1/2): LAM-001, an inhaled rapamycin (mTOR inhibitor), showed promising Phase 2a data in PH-ILD with clinical milestones expected through 2028 [3]. Oppenheimer initiated coverage with an Outperform rating and $82 price target based on this pipeline. However, the program remains early-stage with significant clinical risk. R&amp;D Intensity (1/1): As a pre-revenue biotech, virtually all company spending is R&amp;D-directed, well above industry average as a percentage of total expenditure.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Quince's stated purpose — developing therapeutics for patients with debilitating and rare diseases — is clear and identifies both the what and the who, but is not distinctive from dozens of other rare disease biotechs using nearly identical language. It does not articulate a deeper vision of a future state beyond treating disease. Community Impact (0/2): No evidence of charitable giving, community programs, or foundation activity was found. With only 38 employees and negative operating cash flow of approximately $39M annually, community investment capacity is minimal [2]. Employee Retention (0/2): No retention data available for a company of this size. Insider Buying (0/2): No evidence of meaningful net insider buying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1,814 shares multiplied by stock price of $32.92 yields daily dollar volume of approximately $59,700, far below the $1,000,000 minimum threshold [2]. Infrastructure score is automatically set to 0 regardless of other metrics. Underlying fundamentals are also severely distressed: zero revenue, negative ROE, negative profit margins, and approximately $39M annual operating cash burn [1]. Q1 2026 reported net income of $35.9M was driven entirely by non-cash fair value adjustments on contingent consideration and warrants, not operating performance. The only positive metric is low debt-to-equity of 0.7%.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Quince Therapeutics is playing a survival game, not an infinite one. The Phase 3 NEAT trial failure in January 2026 forced a complete strategic reset — the company abandoned its lead asset, impaired $67.8M in intangibles, and acquired Orphai Therapeutics as a lifeline pivot to LAM-001. While the rare disease mission is genuine, it has not been validated by sustained execution across leadership transitions or market cycles. The company has 38 employees, $32M market cap, and approximately $39M annual cash burn with zero revenue — long-term thinking is subordinate to near-term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Quince articulates a purpose around developing therapeutics for patients with debilitating and rare diseases, which is service-oriented and inclusive [1]. The pivot to rare lung diseases via Orphai maintains alignment with underserved patient populations. However, the cause has not been validated by consistent execution — the company's lead program failed catastrophically, and the new pipeline was acquired rather than organically developed. The rare disease mission is genuine but interchangeable with dozens of peers and has not survived a meaningful test of organizational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38 employees and no publicly available retention or culture data specific to Quince Therapeutics, there is insufficient evidence to assess organizational trust [2]. The company underwent a fundamental strategic reset after the NEAT trial failure, which typically creates significant organizational instability and uncertainty. No evidence of employee empowerment, long tenure, low voluntary turnover, or psychological safety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Quince operates as a micro-cap biotech without meaningful competitive positioning statements or language around learning from rivals. The company's public communications focus on clinical data and strategic transactions rather than competitive dynamics or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Orphai Therapeutics acquisition represents a strategic pivot — Quince abandoned eDSP entirely and repositioned around LAM-001 for rare lung diseases, raising $150M to fund the new direction [3]. This shows willingness to fundamentally change direction rather than wind down. However, the pivot was forced by clinical failure rather than driven by a Just Cause, and Sinek would distinguish between transformative flexibility (Apple abandoning Mac for iPhone) and adaptive survival (pivoting because the only alternative is dissolution).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decision to acquire Orphai and raise $150M to fund LAM-001 after the NEAT trial failure shows willingness to make a bold bet rather than simply returning remaining cash to shareholders or winding down [3]. Engaging Oppenheimer for analyst coverage and pursuing a complete pipeline reset required conviction. However, this is a single example under duress, not a pattern of courageous long-term investment across multiple decision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Quince Therapeutics at $32.92 is a speculative micro-cap biotech ($32M market cap) that has pivoted from clinical failure to a new pipeline. The Orphai Therapeutics acquisition brought LAM-001, an inhaled mTOR inhibitor showing promising Phase 2a data in PH-ILD, with Oppenheimer initiating coverage at an Outperform rating and $82 price target — implying 150%+ upside if clinical milestones are achieved [3]. The $150M private placement provides capital runway to advance LAM-001 through key milestones expected through 2028. The rare lung disease focus addresses underserved patient populations with potential orphan drug designation benefits.</w:t>
      </w:r>
    </w:p>
    <w:p>
      <w:pPr>
        <w:spacing w:after="120"/>
      </w:pPr>
      <w:r>
        <w:rPr>
          <w:rFonts w:ascii="Calibri" w:hAnsi="Calibri"/>
          <w:b w:val="0"/>
          <w:color w:val="3A4A28"/>
          <w:sz w:val="20"/>
        </w:rPr>
        <w:t>The bear case is severe. Quince has zero revenue, approximately $39M annual operating cash burn, and its only clinical track record is a failed Phase 3 trial that resulted in a $67.8M impairment and cessation of all eDSP development [1]. The stock is dangerously illiquid — daily dollar volume of approximately $60K (1,814 shares at $32.92) means institutional investors cannot meaningfully participate, and any selling pressure could cause dramatic price declines. The extreme 52-week range of $15.10 to $909.98 reflects a reverse stock split and structural volatility [2]. Market cap of $32M with 38 employees and a single early-stage asset creates binary risk: LAM-001 either advances successfully or the company faces a repeat of the eDSP outcome. Bankruptcy risk has been flagged by industry analysts [4]. The Inspire Impact Score of 20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LAM-001 Phase 2a data in PH-ILD showed promising efficacy and safety; advancement to later-stage trials through 2028 milestones could materially de-risk the asset and drive significant share price appreciation [3]</w:t>
      </w:r>
    </w:p>
    <w:p>
      <w:pPr>
        <w:spacing w:before="40" w:after="40"/>
        <w:ind w:left="283"/>
      </w:pPr>
      <w:r>
        <w:rPr>
          <w:rFonts w:ascii="Calibri" w:hAnsi="Calibri"/>
          <w:b/>
          <w:color w:val="4A6B25"/>
          <w:sz w:val="20"/>
        </w:rPr>
        <w:t xml:space="preserve">2. </w:t>
      </w:r>
      <w:r>
        <w:rPr>
          <w:rFonts w:ascii="Calibri" w:hAnsi="Calibri"/>
          <w:b w:val="0"/>
          <w:color w:val="3A4A28"/>
          <w:sz w:val="20"/>
        </w:rPr>
        <w:t>Oppenheimer Outperform initiation with $82 price target provides institutional validation and could attract additional analyst coverage, improving liquidity and investor awareness [3]</w:t>
      </w:r>
    </w:p>
    <w:p>
      <w:pPr>
        <w:spacing w:before="40" w:after="40"/>
        <w:ind w:left="283"/>
      </w:pPr>
      <w:r>
        <w:rPr>
          <w:rFonts w:ascii="Calibri" w:hAnsi="Calibri"/>
          <w:b/>
          <w:color w:val="4A6B25"/>
          <w:sz w:val="20"/>
        </w:rPr>
        <w:t xml:space="preserve">3. </w:t>
      </w:r>
      <w:r>
        <w:rPr>
          <w:rFonts w:ascii="Calibri" w:hAnsi="Calibri"/>
          <w:b w:val="0"/>
          <w:color w:val="3A4A28"/>
          <w:sz w:val="20"/>
        </w:rPr>
        <w:t>$150M private placement provides capital runway to advance LAM-001 clinical programs through 2028, reducing near-term financing and dilution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 daily dollar volume of approximately $60K makes the stock untradeable for institutional portfolios and triggers the IOWN liquidity floor, creating massive execution risk on any position [2]</w:t>
      </w:r>
    </w:p>
    <w:p>
      <w:pPr>
        <w:spacing w:before="40" w:after="40"/>
        <w:ind w:left="283"/>
      </w:pPr>
      <w:r>
        <w:rPr>
          <w:rFonts w:ascii="Calibri" w:hAnsi="Calibri"/>
          <w:b/>
          <w:color w:val="4A6B25"/>
          <w:sz w:val="20"/>
        </w:rPr>
        <w:t xml:space="preserve">2. </w:t>
      </w:r>
      <w:r>
        <w:rPr>
          <w:rFonts w:ascii="Calibri" w:hAnsi="Calibri"/>
          <w:b w:val="0"/>
          <w:color w:val="3A4A28"/>
          <w:sz w:val="20"/>
        </w:rPr>
        <w:t>Binary clinical risk: single-asset pipeline (LAM-001) with no commercial revenue means total loss of investment thesis if the program fails, repeating the NEAT trial outcome that destroyed eDSP [1]</w:t>
      </w:r>
    </w:p>
    <w:p>
      <w:pPr>
        <w:spacing w:before="40" w:after="40"/>
        <w:ind w:left="283"/>
      </w:pPr>
      <w:r>
        <w:rPr>
          <w:rFonts w:ascii="Calibri" w:hAnsi="Calibri"/>
          <w:b/>
          <w:color w:val="4A6B25"/>
          <w:sz w:val="20"/>
        </w:rPr>
        <w:t xml:space="preserve">3. </w:t>
      </w:r>
      <w:r>
        <w:rPr>
          <w:rFonts w:ascii="Calibri" w:hAnsi="Calibri"/>
          <w:b w:val="0"/>
          <w:color w:val="3A4A28"/>
          <w:sz w:val="20"/>
        </w:rPr>
        <w:t>Bankruptcy risk flagged by industry analysts; approximately $39M annual cash burn with zero revenue creates ongoing dilution pressure from future capital raises despite the recent $150M placement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Biotechnology and clinical drug development are structurally protected from AI disruption — the core value chain of clinical trials, FDA regulatory approval, and patient safety monitoring requires physical-world operations that AI cannot replace [4]. Drug development timelines are governed by biology and regulation, not computational speed. However, AI is accelerating drug discovery for larger, better-funded competitors, potentially compressing the competitive window for small biotechs like Quince. The company's moats are narrow: LAM-001 is a specific molecular asset, but Quince lacks proprietary data platforms or computational capabilities that would defend against AI-enhanced competitors entering the rare lung disease space. AI Opportunity (0/1): No AI revenue. Quince does not generate any revenue from AI products or services and has not disclosed AI-driven R&amp;D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Quince Therapeutics Q1 2026 10-Q Filing — Phase 3 NEAT trial failure, $67.8M impairment, net income $35.9M (non-cash adjustments), eDSP development ceased, StockTitan,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WallStreetZen — QNCX Key Statistics: Price $32.92, Market Cap $32M, Avg Volume 1,814, D/E 0.7%, 38 employees,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Investing.com, Oppenheimer — Orphai Therapeutics acquisition, $150M private placement, LAM-001 Phase 2a data in PH-ILD, Outperform rating with $82 price target, 2026</w:t>
      </w:r>
    </w:p>
    <w:p>
      <w:pPr>
        <w:spacing w:before="20" w:after="20"/>
        <w:ind w:left="170"/>
      </w:pPr>
      <w:r>
        <w:rPr>
          <w:rFonts w:ascii="Calibri" w:hAnsi="Calibri"/>
          <w:b/>
          <w:color w:val="4A6B25"/>
          <w:sz w:val="15"/>
        </w:rPr>
        <w:t xml:space="preserve">4. </w:t>
      </w:r>
      <w:r>
        <w:rPr>
          <w:rFonts w:ascii="Calibri" w:hAnsi="Calibri"/>
          <w:b w:val="0"/>
          <w:color w:val="3A4A28"/>
          <w:sz w:val="17"/>
        </w:rPr>
        <w:t>Pharmaphorum — Bankruptcy threat analysis and strategic alternatives review for Quince Therapeutics,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