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RCAT</w:t>
      </w:r>
      <w:r>
        <w:rPr>
          <w:rFonts w:ascii="Calibri" w:hAnsi="Calibri"/>
          <w:b/>
          <w:color w:val="1A2010"/>
          <w:sz w:val="40"/>
        </w:rPr>
        <w:t xml:space="preserve">  Red Cat Holdings, Inc.</w:t>
      </w:r>
    </w:p>
    <w:p>
      <w:pPr>
        <w:spacing w:after="120"/>
      </w:pPr>
      <w:r>
        <w:rPr>
          <w:rFonts w:ascii="Calibri" w:hAnsi="Calibri"/>
          <w:b/>
          <w:color w:val="6E8450"/>
          <w:sz w:val="18"/>
        </w:rPr>
        <w:t>GROWTH SLEEVE · 2026-08-16 · Inspire: 45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Red Cat Holdings, led by CEO Jeff Thompson, has transformed from a consumer FPV racing-drone company into a U.S. defense-focused small unmanned aircraft systems (sUAS) manufacturer. Its Black Widow drone (via subsidiary Teal Drones) was selected for the U.S. Army's Short Range Reconnaissance (SRR) Program of Record, and the company is scaling toward 1,000 Black Widow units/month plus 100 uncrewed surface vessels (USVs) in 2026 at $700K each. Q2 2026 revenue was $20.2M (+527% YoY) with FY2026 guidance of $150M-$180M, and the company has diversified beyond the U.S. Army (73% of 2025 revenue) to roughly 50% concentration in H1 2026 via NATO and Asia-Pacific ally orders [1][2].</w:t>
      </w:r>
    </w:p>
    <w:p>
      <w:r>
        <w:rPr>
          <w:rFonts w:ascii="Calibri" w:hAnsi="Calibri"/>
          <w:b/>
          <w:color w:val="6E8450"/>
          <w:sz w:val="18"/>
        </w:rPr>
        <w:t>200 Employees · https://redcat.red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Red Cat's pivot from consumer FPV racing drones to a defense sUAS manufacturer is a transformative reinvention validated by explosive growth (Q1 2026 revenue +849% YoY, Q2 2026 +527% YoY) and selection for the U.S. Army's SRR Program of Record, a landmark procurement win [1][2]. AI Deployment (2/2): Through the Red Cat Futures Initiative (an industry consortium spanning AI/ML, swarming, and autonomy) and the Apium Swarm Robotics acquisition, the company demonstrated autonomous multi-agent swarm missions at the Army's 2025 ACM-UAS Industry Day and its own February 2026 Innovation Day — shipping AI-enabled autonomy capability to a real customer audience, not just a roadmap [2]. Market Share (2/2): Black Widow's selection for the Army SRR Program of Record, plus new orders from a NATO ally (via NSPA) and a second Asia-Pacific ally, establishes category leadership in the small reconnaissance drone segment with specific, named wins [1][2]. Product Pipeline (2/2): Concrete, quantified targets include ramping Black Widow to 1,000 units/month, building 100 USVs in 2026 at $700K each, a $35M TD3/LRIP SRR production contract, and Teal Drones advancing to Gauntlet II of the Drone Dominance Program [1][3]. R&amp;D Intensity (0/1): No specific R&amp;D-as-percent-of-revenue disclosure was found to confirm above-industry-average intensity, despite the company clearly funding simultaneous multi-platform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Jeff Thompson has consistently framed Red Cat's purpose around closing the U.S.-China drone production gap ('the U.S. is producing less than 1 million drones yearly vs. China's 4 million') and equipping warfighters with low-cost, attritable systems — a specific, thoughtful purpose connecting the business to national security beyond profit [2]. Community Impact (0/2): No charitable or community program evidence was found. Employee Retention (0/2): Recent leadership restructuring (new hires Chris Rill and Geoffrey Hitchcock 'to align leadership with aggressive growth plans') suggests active management turnover, and no broader employee tenure/retention data was found [2]. Insider Buying (0/2): Coverage from October 2025 paired short-seller allegations with insider selling activity — net insider activity leans toward selling, not buying, with no evidence of meaningful insider purchases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ROE and PEG carry 2x weight, PEG unavailable). D/E of 3% is exceptional, well inside the 70% target — Red Cat holds ~$310.7M in net cash from equity raises, giving it a clean balance sheet. Revenue growth YoY of 161% (FY2025 $40.7M vs FY2024 $15.6M) massively exceeds the 10% target, and Q1/Q2 2026 quarterly growth of 849%/527% YoY signals continued acceleration [1]. However, the company remains deeply unprofitable: ROE of -34.40% and profit margin of -136.26% both fall below their zero floors and score zero, reflecting a $35.3M Q2 2026 net loss against $20.2M revenue as the company invests ahead of scale. Forward P/E and PEG are not meaningful given negative earnings. Liquidity clears the floor comfortably: ~9.7M shares/day at $11.13 is roughly $107M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Red Cat has staked its entire business on a genuine national-security cause — closing the U.S.-China drone production gap to protect warfighters — and has backed that cause with a transformative pivot away from its consumer racing-drone origins, heavy ongoing investment despite steep losses, and an industry-wide autonomy consortium (Red Cat Futures Initiative) rather than a go-it-alone posture. The unresolved question is durability: short-seller allegations (Fuzzy Panda Research) disputing the scale of Army contracts and flagging Chinese-sourced components, plus recent leadership churn, mean the infinite-game story has not yet been tested through a full crisis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Thompson's repeated framing of the mission around closing the U.S.-China drone production gap and protecting warfighters with low-cost, attritable systems is genuine and has shaped concrete strategic decisions (Apium acquisition, Futures Initiative, multi-platform buildout), but the company's short history in defense (post-pivot) and unresolved short-seller disputes over contract scale mean it has not yet been tested through a full cycle [2][4].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evidence of a low-trust environment (layoffs, cutthroat culture) was found, but recent leadership additions explicitly framed as 'aligning leadership with aggressive growth plans' point to active management change rather than settled organizational stability, and no employee retention data was available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Thompson's public framing centers on closing the capability gap with China's drone production (4M units/year vs. the U.S.'s &lt;1M) and building an industry-wide autonomy consortium (Red Cat Futures Initiative) with other robotics partners — a collaborative, capability-building posture rather than a fight to destroy other U.S. drone makers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Red Cat abandoned its original consumer FPV racing-drone identity to rebuild itself as a defense ISR/autonomy manufacturer — a transformative pivot proven out by the Army SRR Program of Record win, not a hedge alongside the old business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has continued heavy capital deployment across multiple simultaneous platforms (Black Widow, Teal 2, Apium swarm autonomy, USVs) despite a $35.3M quarterly net loss, funding this via a $225M equity raise and a $500M shelf registration — a clear pattern of prioritizing long-term capability buildout over near-term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 Cat is one of the clearest beneficiaries of the U.S. defense drone buildup, with Black Widow selected for the Army's SRR Program of Record, a $35M TD3/LRIP production contract, and rapid international diversification — Army revenue concentration fell from 73% in 2025 to roughly 50% in H1 2026 as NATO and Asia-Pacific ally orders scale [1]. Q2 2026 revenue of $20.2M grew 527% YoY with gross margin improving 39 points, and FY2026 guidance of $150M-$180M implies continued triple-digit growth off a $40.7M FY2025 base [1]. A clean balance sheet (D/E of 3%, ~$310.7M net cash) gives the company runway to fund production scale-up (targeting 1,000 Black Widow units/month) and the Apium-enabled autonomous swarming capability that differentiates its roadmap.</w:t>
      </w:r>
    </w:p>
    <w:p>
      <w:pPr>
        <w:spacing w:after="120"/>
      </w:pPr>
      <w:r>
        <w:rPr>
          <w:rFonts w:ascii="Calibri" w:hAnsi="Calibri"/>
          <w:b w:val="0"/>
          <w:color w:val="3A4A28"/>
          <w:sz w:val="20"/>
        </w:rPr>
        <w:t>The bear case is real: the company remains deeply unprofitable (ROE -34.40%, profit margin -136.26%, a $35.3M net loss in Q2 2026 alone) and has funded growth through heavy dilution — a $225M equity offering plus a $500M shelf registration — that will continue pressuring per-share value [1][4]. Short-seller Fuzzy Panda Research has published FOIA-based allegations that Red Cat's headline Army contract is materially smaller than portrayed and has raised NDAA-compliance concerns over Chinese-sourced components in the FANG drone, and in mid-2026 China formally added Red Cat (and Teal Drones) to its dual-use export control list, creating fresh supply-chain risk [4][5]. The stock fell 36% in June 2026 after peaking near $18.70 in March, reflecting how sensitive the name is to contract-scale disputes and execution risk on the aggressive production ramp; any slippage in the 1,000-units/month Black Widow target or SRR follow-on funding would directly threaten the growth story underpinning the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Army SRR Program of Record follow-on funding beyond the initial $35M TD3/LRIP contract as Red Cat scales toward 1,000 Black Widow units/month [3]</w:t>
      </w:r>
    </w:p>
    <w:p>
      <w:pPr>
        <w:spacing w:before="40" w:after="40"/>
        <w:ind w:left="283"/>
      </w:pPr>
      <w:r>
        <w:rPr>
          <w:rFonts w:ascii="Calibri" w:hAnsi="Calibri"/>
          <w:b/>
          <w:color w:val="4A6B25"/>
          <w:sz w:val="20"/>
        </w:rPr>
        <w:t xml:space="preserve">2. </w:t>
      </w:r>
      <w:r>
        <w:rPr>
          <w:rFonts w:ascii="Calibri" w:hAnsi="Calibri"/>
          <w:b w:val="0"/>
          <w:color w:val="3A4A28"/>
          <w:sz w:val="20"/>
        </w:rPr>
        <w:t>International order diversification — new NATO (via NSPA) and Asia-Pacific ally Black Widow orders reducing Army revenue concentration from 73% (2025) toward 50% (H1 2026) [1][2]</w:t>
      </w:r>
    </w:p>
    <w:p>
      <w:pPr>
        <w:spacing w:before="40" w:after="40"/>
        <w:ind w:left="283"/>
      </w:pPr>
      <w:r>
        <w:rPr>
          <w:rFonts w:ascii="Calibri" w:hAnsi="Calibri"/>
          <w:b/>
          <w:color w:val="4A6B25"/>
          <w:sz w:val="20"/>
        </w:rPr>
        <w:t xml:space="preserve">3. </w:t>
      </w:r>
      <w:r>
        <w:rPr>
          <w:rFonts w:ascii="Calibri" w:hAnsi="Calibri"/>
          <w:b w:val="0"/>
          <w:color w:val="3A4A28"/>
          <w:sz w:val="20"/>
        </w:rPr>
        <w:t>Teal Drones advancing through Gauntlet II of the Drone Dominance Program and USV production ramp (100 units in 2026 at $700K each) opening new revenue lines beyond Black Widow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Short-seller allegations (Fuzzy Panda Research) that the Army contract is materially smaller than publicly portrayed and that Chinese-sourced components create NDAA-compliance exposure directly threaten the credibility of the core growth narrative [4]</w:t>
      </w:r>
    </w:p>
    <w:p>
      <w:pPr>
        <w:spacing w:before="40" w:after="40"/>
        <w:ind w:left="283"/>
      </w:pPr>
      <w:r>
        <w:rPr>
          <w:rFonts w:ascii="Calibri" w:hAnsi="Calibri"/>
          <w:b/>
          <w:color w:val="4A6B25"/>
          <w:sz w:val="20"/>
        </w:rPr>
        <w:t xml:space="preserve">2. </w:t>
      </w:r>
      <w:r>
        <w:rPr>
          <w:rFonts w:ascii="Calibri" w:hAnsi="Calibri"/>
          <w:b w:val="0"/>
          <w:color w:val="3A4A28"/>
          <w:sz w:val="20"/>
        </w:rPr>
        <w:t>China's formal addition of Red Cat and Teal Drones to its dual-use export control list in mid-2026 raises fresh supply-chain risk for a company still scaling production toward 1,000 units/month [5]</w:t>
      </w:r>
    </w:p>
    <w:p>
      <w:pPr>
        <w:spacing w:before="40" w:after="40"/>
        <w:ind w:left="283"/>
      </w:pPr>
      <w:r>
        <w:rPr>
          <w:rFonts w:ascii="Calibri" w:hAnsi="Calibri"/>
          <w:b/>
          <w:color w:val="4A6B25"/>
          <w:sz w:val="20"/>
        </w:rPr>
        <w:t xml:space="preserve">3. </w:t>
      </w:r>
      <w:r>
        <w:rPr>
          <w:rFonts w:ascii="Calibri" w:hAnsi="Calibri"/>
          <w:b w:val="0"/>
          <w:color w:val="3A4A28"/>
          <w:sz w:val="20"/>
        </w:rPr>
        <w:t>Continued heavy losses (-136.26% profit margin, $35.3M Q2 2026 net loss) funded through significant dilution (a $225M raise plus a $500M shelf registration) mean execution slippage on production or contract timing would directly pressure the stock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Red Cat's business is physical defense hardware manufacturing in a tightly export-controlled, national-security-regulated category — AI cannot substitute for building and fielding physical drones, and AI/autonomy is a core feature the company is building into its products (swarming, autonomous multi-agent missions via Apium) rather than a threat to displace it. AI Opportunity (1/1): The Red Cat Futures Initiative and Apium-enabled swarm autonomy are directly integrated into contract-winning products (SRR Program of Record selection, NATO/Asia-Pacific ally orders), giving the company quantifiable AI-linked revenue through its core defense contracts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 Cat Holdings Q1/Q2 2026 Earnings Releases — Revenue $15.5M (+849% YoY) and $20.19M (+527% YoY), FY2026 guidance $150M-$180M, Army concentration 73%-&gt;50% — ir.redcatholdings.com, Yahoo Finance, StockTitan, 2026</w:t>
      </w:r>
    </w:p>
    <w:p>
      <w:pPr>
        <w:spacing w:before="20" w:after="20"/>
        <w:ind w:left="170"/>
      </w:pPr>
      <w:r>
        <w:rPr>
          <w:rFonts w:ascii="Calibri" w:hAnsi="Calibri"/>
          <w:b/>
          <w:color w:val="4A6B25"/>
          <w:sz w:val="15"/>
        </w:rPr>
        <w:t xml:space="preserve">2. </w:t>
      </w:r>
      <w:r>
        <w:rPr>
          <w:rFonts w:ascii="Calibri" w:hAnsi="Calibri"/>
          <w:b w:val="0"/>
          <w:color w:val="3A4A28"/>
          <w:sz w:val="17"/>
        </w:rPr>
        <w:t>Red Cat Leadership, AI/Autonomy Strategy, and Contract Wins — CEO Jeff Thompson on US-China drone gap, Red Cat Futures Initiative, Apium swarm demo, SRR Program of Record selection, NATO/Asia-Pacific ally orders — SHOT Business, QuiverQuant, Barchart, 24/7 Wall St., 2025-2026</w:t>
      </w:r>
    </w:p>
    <w:p>
      <w:pPr>
        <w:spacing w:before="20" w:after="20"/>
        <w:ind w:left="170"/>
      </w:pPr>
      <w:r>
        <w:rPr>
          <w:rFonts w:ascii="Calibri" w:hAnsi="Calibri"/>
          <w:b/>
          <w:color w:val="4A6B25"/>
          <w:sz w:val="15"/>
        </w:rPr>
        <w:t xml:space="preserve">3. </w:t>
      </w:r>
      <w:r>
        <w:rPr>
          <w:rFonts w:ascii="Calibri" w:hAnsi="Calibri"/>
          <w:b w:val="0"/>
          <w:color w:val="3A4A28"/>
          <w:sz w:val="17"/>
        </w:rPr>
        <w:t>Red Cat Production and Backlog Detail — $35M TD3/LRIP SRR contract, ~$700M Teal Black Widow pipeline, 1,000 units/month Black Widow target, 100 USVs at $700K each — Seeking Alpha, TradingKey, Merlintrader, 2026</w:t>
      </w:r>
    </w:p>
    <w:p>
      <w:pPr>
        <w:spacing w:before="20" w:after="20"/>
        <w:ind w:left="170"/>
      </w:pPr>
      <w:r>
        <w:rPr>
          <w:rFonts w:ascii="Calibri" w:hAnsi="Calibri"/>
          <w:b/>
          <w:color w:val="4A6B25"/>
          <w:sz w:val="15"/>
        </w:rPr>
        <w:t xml:space="preserve">4. </w:t>
      </w:r>
      <w:r>
        <w:rPr>
          <w:rFonts w:ascii="Calibri" w:hAnsi="Calibri"/>
          <w:b w:val="0"/>
          <w:color w:val="3A4A28"/>
          <w:sz w:val="17"/>
        </w:rPr>
        <w:t>Red Cat Controversy Coverage — Fuzzy Panda Research short-seller report (Army contract scale dispute, Chinese components/NDAA compliance allegations), October 2025 insider selling, $225M equity raise and $500M shelf registration — Wedbush Market Minute, fuzzypandaresearch.com, 2025-2026</w:t>
      </w:r>
    </w:p>
    <w:p>
      <w:pPr>
        <w:spacing w:before="20" w:after="20"/>
        <w:ind w:left="170"/>
      </w:pPr>
      <w:r>
        <w:rPr>
          <w:rFonts w:ascii="Calibri" w:hAnsi="Calibri"/>
          <w:b/>
          <w:color w:val="4A6B25"/>
          <w:sz w:val="15"/>
        </w:rPr>
        <w:t xml:space="preserve">5. </w:t>
      </w:r>
      <w:r>
        <w:rPr>
          <w:rFonts w:ascii="Calibri" w:hAnsi="Calibri"/>
          <w:b w:val="0"/>
          <w:color w:val="3A4A28"/>
          <w:sz w:val="17"/>
        </w:rPr>
        <w:t>Red Cat China Export Control Designation — China added Red Cat/Teal Drones to dual-use export control list, stock down 36% in June 2026 — StocksToTrade, Stocktwits, Dealroom.co,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RCAT Statistics: Price $11.13, D/E 0.03, ROE -34.40%, Profit Margin -136.26%, Net Cash $310.68M,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