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RGR</w:t>
      </w:r>
      <w:r>
        <w:rPr>
          <w:rFonts w:ascii="Calibri" w:hAnsi="Calibri"/>
          <w:b/>
          <w:color w:val="1A2010"/>
          <w:sz w:val="40"/>
        </w:rPr>
        <w:t xml:space="preserve">  Sturm, Ruger &amp; Company, Inc.</w:t>
      </w:r>
    </w:p>
    <w:p>
      <w:pPr>
        <w:spacing w:after="120"/>
      </w:pPr>
      <w:r>
        <w:rPr>
          <w:rFonts w:ascii="Calibri" w:hAnsi="Calibri"/>
          <w:b/>
          <w:color w:val="6E8450"/>
          <w:sz w:val="18"/>
        </w:rPr>
        <w:t>GROWTH SLEEVE · 2026-07-31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Leisure Products · NYSE · United States</w:t>
      </w:r>
    </w:p>
    <w:p>
      <w:pPr>
        <w:spacing w:after="80"/>
      </w:pPr>
      <w:r>
        <w:rPr>
          <w:rFonts w:ascii="Calibri" w:hAnsi="Calibri"/>
          <w:b w:val="0"/>
          <w:color w:val="3A4A28"/>
          <w:sz w:val="20"/>
        </w:rPr>
        <w:t>Sturm, Ruger &amp; Company designs, manufactures, and sells firearms for the commercial sporting market in the United States. Products include pistols, revolvers, rifles, and shotguns marketed under the Ruger brand. The company operates manufacturing facilities in Southport, Connecticut; Newport, New Hampshire; Mayodan, North Carolina; and Prescott, Arizona. Founded in 1949, headquartered in Southport, Connecticut. Virtually debt-free with $105 million cash and $1.65 million in debt.</w:t>
      </w:r>
    </w:p>
    <w:p>
      <w:r>
        <w:rPr>
          <w:rFonts w:ascii="Calibri" w:hAnsi="Calibri"/>
          <w:b/>
          <w:color w:val="6E8450"/>
          <w:sz w:val="18"/>
        </w:rPr>
        <w:t>1,700 Employees · https://ruger.com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New CEO Todd Seyfert (appointed March 2025, formerly President of Land Vehicles Americas at Dometic Group) has brought a manufacturing-focused innovation lens, contributing to Q2 2026's 10% increase in average selling price to $384 and improved product mix driving 4% adjusted gross margin expansion [1]. However, no transformative new product categories or business model shifts have occurred — Ruger remains a traditional firearms manufacturer. AI Deployment (0/2): No evidence of AI deployment or strategy in firearms design, manufacturing, or operations. The firearms industry has minimal AI adoption. Market Share (1/2): Ruger is one of the three major U.S. firearms manufacturers alongside Smith &amp; Wesson and Sig Sauer, with meaningful market share in revolvers and semi-automatic pistols, but faces intense competition and has not gained demonstrable share in the last 12 months [1]. Product Pipeline (1/2): General new product development activity referenced in earnings calls, with Seyfert's manufacturing background suggesting improved product development processes, but no specific next-generation products named with launch dates or revenue visibility [1]. R&amp;D Intensity (0/1): No R&amp;D spending data disclosed. Firearms manufacturing is a relatively low-R&amp;D industry focused on incremental product refinements rather than breakthrough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'Arms Makers for Responsible Citizens' is a clear mission that identifies what the company does (firearms) and for whom (responsible citizens), connecting commercial activity to civic responsibility [6]. It differentiates from generic corporate statements and has persisted as the company's guiding slogan for decades. However, it does not articulate a deeper transformative purpose or vision for a better future — it describes the status quo rather than aspirational change. Community Impact (1/2): Ruger states commitment to education, youth development, and conservation, consistent with firearms industry civic engagement, but no specific programs, foundation activities, or dollar amounts were identified in research [6]. Employee Retention (0/2): Glassdoor rating of 3.0/5 with culture and values at 2.6/5. Reviews cite two major layoffs in two years, 'leadership showing no accountability during layoffs,' and 'new product development driven by sales team with limited input from Engineering' [2]. These are low-trust signals. Insider Buying (0/2): Net insider selling outweighs buying over the past 12 months — $712K in insider selling versus $208K in buying. Director and executive sales of 8,583 and 8,000 shares respectively outweigh the more modest purchases by Widman (4,000 shares) and Lowney (2,200 shares)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Ruger's balance sheet is a standout: virtually zero debt ($1.65M) against $105M cash, producing a D/E ratio of approximately 1% — among the strongest in any manufacturing company [4]. However, profitability metrics are deeply depressed: TTM ROE is -3.98% and TTM profit margin is -2.18%, reflecting the Q1 2026 near-zero earnings ($0.01 EPS) and trailing losses that dragged TTM results negative [1][5]. Q2 2026 showed meaningful improvement with $158.1M revenue (up 19.3% YoY), $0.43 EPS, and 10.5% adjusted EBITDA margin, suggesting a cyclical bottom may be behind. Forward P/E of approximately 18x is below the 20 target, reflecting reasonable valuation expectations. The 5-year revenue CAGR is approximately -5.4%, dragged down by the massive COVID/2021 firearms demand surge ($731M peak) followed by normalization. Revenue growth TTM through Q2 2026 is approximately 5.7%. Growth metrics (PEG, ROE at 2x weight, 5yr Rev CAGR at 2x weight) are the primary drags on the Infrastructure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Ruger is a mixed-to-finite game player. The 'Arms Makers for Responsible Citizens' slogan provides a genuine but shallow cause that has persisted for decades. The company's zero-debt discipline demonstrates a form of long-term thinking. However, the recent leadership instability (two rounds of layoffs, CEO transition, insider selling exceeding buying), low employee satisfaction scores, and absence of strategic vision beyond incremental product refreshes reflect a company managing quarter to quarter rather than building for generational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'Arms Makers for Responsible Citizens' connects Ruger's commercial activity to a civic purpose — the responsible exercise of Second Amendment rights [6]. This slogan has endured for decades, giving it consistency. However, it describes the company's current function rather than an aspirational future state, and strategic decisions do not clearly trace back to this cause. Sinek would acknowledge the mission's longevity but question whether it rises to the level of a Just Cause that inspires sacrifice and shapes resource allocation.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ratings of 3.0/5 overall, 2.6/5 for culture and values, and 2.6/5 for career opportunities are below average [2]. Employee reviews cite 'two major layoffs in two years,' 'leadership showing no accountability during layoffs,' and 'new product development driven by sales team with limited input from Engineering' — all hallmarks of what Sinek would call a 'Circle of Safety' breakdown where employees protect themselves rather than advance the cause. The leadership transition and restructuring have created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Ruger's competitive positioning focuses on market share, unit volumes, and pricing power relative to Smith &amp; Wesson and Sig Sauer. The company's communications emphasize beating estimates and outperforming peers on revenue growth rather than learning from competitors' strengths or using rivalry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Ruger has evolved its product portfolio over decades — from revolvers and bolt-action rifles to modern sporting rifles, semi-automatic pistols, and lightweight carry guns — adapting to changing consumer preferences [6]. The hiring of Seyfert from outside the firearms industry (Dometic Group, a $2.5B outdoor products company) represents openness to new approaches in manufacturing and operations [2]. However, these are incremental adaptations within the same business model (designing and manufacturing consumer firearms), not the kind of transformative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Ruger has maintained its zero-debt policy for its entire modern history, demonstrating genuine financial discipline even during periods when leverage could have accelerated growth [4]. The board's decision to hire an outside CEO (Seyfert from Dometic Group) when the previous leadership was struggling with profitability shows willingness to seek external perspective rather than defaulting to internal succession [2]. However, the two rounds of layoffs, declining dividends, and insider selling suggest leadership has prioritized short-term cost management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Ruger's Q2 2026 results signal a potential cyclical turning point: net sales of $158.1 million grew 19.3% YoY, adjusted EPS of $0.52 beat estimates by $0.10, and average selling price rose 10% to $384, reflecting improved product mix and disciplined pricing under new CEO Todd Seyfert [1]. The company's fortress balance sheet — $105 million cash, $1.65 million debt, 3.50 current ratio — provides exceptional financial flexibility to invest through the cycle [4]. At approximately 18x forward earnings, valuation is reasonable for a consumer products company with brand loyalty, physical manufacturing moats, and the structural demand tailwind of the Second Amendment. Firearms demand has historically proven resilient across political cycles, and the cyclical trough of 2024-2025 may be over as evidenced by Q2's strong revenue inflection.</w:t>
      </w:r>
    </w:p>
    <w:p>
      <w:pPr>
        <w:spacing w:after="120"/>
      </w:pPr>
      <w:r>
        <w:rPr>
          <w:rFonts w:ascii="Calibri" w:hAnsi="Calibri"/>
          <w:b w:val="0"/>
          <w:color w:val="3A4A28"/>
          <w:sz w:val="20"/>
        </w:rPr>
        <w:t>The bear case is substantial: TTM ROE of -3.98% and TTM profit margin of -2.18% reflect a business that has been unprofitable on a trailing basis, and the 5-year revenue CAGR of approximately -5.4% (from the 2021 COVID-surge peak of $731M to current levels near $552M) demonstrates that the industry's demand normalization has been severe [4][5]. Glassdoor ratings of 3.0/5 and employee reviews citing layoffs, leadership accountability issues, and limited engineering input raise concerns about organizational health under the new CEO transition [2]. Net insider selling ($712K selling vs. $208K buying) contrasts sharply with companies where management has strong conviction [3]. The firearms industry faces persistent ESG headwinds — Bank of America and Wells Fargo have both declined to provide credit to Ruger due to ESG policies, limiting financial flexibility [7]. The dividend yield of 1.18% with a declining 5-year CAGR of -5.0% offers minimal income support for patient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inflection to 19.3% YoY growth with 10% ASP increase suggests the firearms demand cycle may have bottomed, with potential for sustained recovery driving margin expansion and positive earnings trajectory</w:t>
      </w:r>
    </w:p>
    <w:p>
      <w:pPr>
        <w:spacing w:before="40" w:after="40"/>
        <w:ind w:left="283"/>
      </w:pPr>
      <w:r>
        <w:rPr>
          <w:rFonts w:ascii="Calibri" w:hAnsi="Calibri"/>
          <w:b/>
          <w:color w:val="4A6B25"/>
          <w:sz w:val="20"/>
        </w:rPr>
        <w:t xml:space="preserve">2. </w:t>
      </w:r>
      <w:r>
        <w:rPr>
          <w:rFonts w:ascii="Calibri" w:hAnsi="Calibri"/>
          <w:b w:val="0"/>
          <w:color w:val="3A4A28"/>
          <w:sz w:val="20"/>
        </w:rPr>
        <w:t>New CEO Todd Seyfert's manufacturing expertise from Dometic Group driving operational improvements in product mix, pricing discipline, and gross margin expansion that could lift ROE back to historical mid-teens levels</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$105M cash and zero effective debt enables opportunistic capital deployment including potential acquisitions, share buybacks, or accelerated new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ROE of -3.98% and profit margin of -2.18% demonstrate the business has been unprofitable — the Q2 recovery must prove sustainable rather than a single-quarter anomaly to justify current valuation</w:t>
      </w:r>
    </w:p>
    <w:p>
      <w:pPr>
        <w:spacing w:before="40" w:after="40"/>
        <w:ind w:left="283"/>
      </w:pPr>
      <w:r>
        <w:rPr>
          <w:rFonts w:ascii="Calibri" w:hAnsi="Calibri"/>
          <w:b/>
          <w:color w:val="4A6B25"/>
          <w:sz w:val="20"/>
        </w:rPr>
        <w:t xml:space="preserve">2. </w:t>
      </w:r>
      <w:r>
        <w:rPr>
          <w:rFonts w:ascii="Calibri" w:hAnsi="Calibri"/>
          <w:b w:val="0"/>
          <w:color w:val="3A4A28"/>
          <w:sz w:val="20"/>
        </w:rPr>
        <w:t>ESG-driven financial exclusion by major banks (Bank of America, Wells Fargo declining credit) creates structural financing disadvantages relative to non-firearms manufacturers and limits strategic flexibility</w:t>
      </w:r>
    </w:p>
    <w:p>
      <w:pPr>
        <w:spacing w:before="40" w:after="40"/>
        <w:ind w:left="283"/>
      </w:pPr>
      <w:r>
        <w:rPr>
          <w:rFonts w:ascii="Calibri" w:hAnsi="Calibri"/>
          <w:b/>
          <w:color w:val="4A6B25"/>
          <w:sz w:val="20"/>
        </w:rPr>
        <w:t xml:space="preserve">3. </w:t>
      </w:r>
      <w:r>
        <w:rPr>
          <w:rFonts w:ascii="Calibri" w:hAnsi="Calibri"/>
          <w:b w:val="0"/>
          <w:color w:val="3A4A28"/>
          <w:sz w:val="20"/>
        </w:rPr>
        <w:t>Glassdoor ratings of 3.0/5 with culture at 2.6/5, two rounds of layoffs, and net insider selling signal organizational instability during a critical CEO transition that could undermine operational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Firearms manufacturing is a physical-world business involving precision machining, metallurgy, assembly, quality testing, and distribution through federally licensed dealers (FFLs) — none of which AI can replace or substitute [1]. The industry is deeply regulated by the ATF, requiring physical compliance infrastructure, background check systems, and serialized product tracking that are structurally immune to AI disruption. Consumer demand for firearms is driven by Second Amendment exercise, personal protection, hunting, and sport shooting — fundamental physical activities that AI cannot displace. No analyst coverage has ever identified AI as a risk factor for firearms manufacturers. However, AI does not actively increase demand for firearms (unlike energy or semiconductor sectors where AI is a demand driver), limiting the risk protection score to 8 rather than 9. AI Opportunity (0/1): Ruger generates no revenue from AI products or services. No AI deployment in customer-facing operations has been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Sturm, Ruger &amp; Company Q2 2026 Earnings Release (Form 8-K), July 29,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Sturm, Ruger &amp; Co (113 reviews, 3.0/5 rating),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SEC Form 4 Filings and MarketBeat — RGR Insider Trading Activity,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RGR Revenue, Statistics &amp;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RGR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DCFmodeling.com — Sturm, Ruger Mission, Vision &amp; Core Values, 2025</w:t>
      </w:r>
    </w:p>
    <w:p>
      <w:pPr>
        <w:spacing w:before="20" w:after="20"/>
        <w:ind w:left="170"/>
      </w:pPr>
      <w:r>
        <w:rPr>
          <w:rFonts w:ascii="Calibri" w:hAnsi="Calibri"/>
          <w:b/>
          <w:color w:val="4A6B25"/>
          <w:sz w:val="15"/>
        </w:rPr>
        <w:t xml:space="preserve">7. </w:t>
      </w:r>
      <w:r>
        <w:rPr>
          <w:rFonts w:ascii="Calibri" w:hAnsi="Calibri"/>
          <w:b w:val="0"/>
          <w:color w:val="3A4A28"/>
          <w:sz w:val="17"/>
        </w:rPr>
        <w:t>Winston-Salem Journal — Ruger CEO Criticizes Banks' ESG-Driven Lending Refusals,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