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RILY</w:t>
      </w:r>
      <w:r>
        <w:rPr>
          <w:rFonts w:ascii="Calibri" w:hAnsi="Calibri"/>
          <w:b/>
          <w:color w:val="1A2010"/>
          <w:sz w:val="40"/>
        </w:rPr>
        <w:t xml:space="preserve">  BRC Group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2026-08-03 · Inspire: 50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Financial Conglomerates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BRC Group Holdings, Inc. (formerly B. Riley Financial, rebranded January 2026) is a diversified financial services platform headquartered in Los Angeles. It operates through Capital Markets (B. Riley Securities, ~$10B in Q1 2026 capital-raising), Wealth Management ($11.9B AUM), Communications (magicJack VoIP, Lingo, Credo Mobile), and Consumer Products segments. The company has been under SEC/DOJ scrutiny related to undisclosed loans to investor Brian Kahn, who has been criminally charged with securities fraud conspiracy.</w:t>
      </w:r>
    </w:p>
    <w:p>
      <w:r>
        <w:rPr>
          <w:rFonts w:ascii="Calibri" w:hAnsi="Calibri"/>
          <w:b/>
          <w:color w:val="6E8450"/>
          <w:sz w:val="18"/>
        </w:rPr>
        <w:t>1,380 Employees · https://www.brcgh.com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January 2026 rebrand to BRC Group Holdings and carve-out of B. Riley Securities into a partially independent entity represent corporate restructuring driven by reputational damage, not innovation [1]. B. Riley Securities executed approximately $10B in capital-raising in Q1 2026, demonstrating deal flow capability. AI Deployment (0/2): No evidence of AI-powered products or quantified AI-driven cost savings; management references AI-driven efficiencies as aspirational but nothing is deployed with measurable results [3]. Market Share (1/2): B. Riley Securities maintains a meaningful niche position in small/mid-cap investment banking, and Wealth Management oversees $11.9B AUM, though both face competitive pressure from larger platforms [1]. Product Pipeline (1/2): Plan to merge B. Riley Securities with B. Riley Wealth by year-end 2026, with Jimmy Baker appointed as B. Riley Securities CEO, represents visible restructuring timeline [3]. R&amp;D Intensity (0/1): Financial services conglomerate with negligible R&amp;D relative to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BRC Group describes itself as providing 'complex growth solutions for small and middle market firms' — a generic functional description interchangeable with any mid-market financial services firm, with no articulated purpose beyond transactions [2]. Community Impact (0/2): No evidence of distinctive charitable programs or community investment beyond standard corporate practices. Employee Retention (1/2): Glassdoor rating of 4.0/5.0 with 65% recommending suggests adequate but not exceptional sentiment [6]. However, material weaknesses in financial reporting, auditor independence issues, and Nasdaq delinquency notices create significant organizational uncertainty that undermines trust [4]. Insider Buying (1/2): Chairman Bryant Riley transitioned to commission-based compensation tied to B. Riley Securities revenue, aligning incentives but not constituting traditional insider buying; governance failures from the Brian Kahn relationship complicate assessment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BREACHED: Average daily volume of 101,595 shares × $7.19 stock price = $730,468, below the $1,000,000 minimum. Infrastructure score forced to 0 regardless of other metrics [2]. The underlying financial picture is distorted: Q1 2026 total revenue of $352.1M included $145.1M in trading gains that may not recur, while operating revenue was only $217.2M [1]. Operating Adjusted EBITDA was $34.6M versus total Adjusted EBITDA of $262.2M — 87% of profitability came from non-operating trading income. Balance sheet shows total debt of $1.30B against stockholders' equity of only $77.3M (D/E ~1,682%), with total assets of $1.854B. Cash of $178M and net debt of $372.4M. The company faces Nasdaq delinquency notices, material weaknesses in financial controls, and auditor independence issues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BRC Group Holdings exemplifies finite-game thinking. The company's recent history is dominated by financial engineering — the FRG take-private deal that generated $200M+ in undisclosed related-party loans to Brian Kahn (now criminally charged), SEC/DOJ investigations, material weaknesses in financial controls, Nasdaq delinquency notices, and a reactive rebrand to distance from the B. Riley name [4][5]. Q1 2026 profitability is driven by $145.1M in trading gains rather than durable business building. Strategic decisions appear optimized for short-term survival rather than enduring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Just Cause evident. BRC Group exists to execute financial transactions and generate trading profits, with no articulated vision of a better future beyond shareholder returns [2]. The January 2026 rebrand from B. Riley Financial to BRC Group Holdings was a defensive move to shed reputational damage from the Brian Kahn scandal, not an expression of purpose. The company does not articulate why it exists beyond providing financial services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rating of 4.0/5.0 suggests adequate baseline employee trust, with positive reviews citing a 'laid back' office culture [6]. However, the organization faces material weaknesses in financial reporting, auditor independence issues, Nasdaq delinquency notices, and ongoing SEC/DOJ investigations — these governance failures create significant organizational uncertainty and erode trust, particularly among compliance and finance professionals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infinite competitive mindset. Communications focus on deal volume ($10B in Q1 capital-raising) and financial metrics rather than learning from competitors [1]. In the small/mid-cap banking space, competitors like Jefferies, Stifel, and Oppenheimer are framed transactionally rather than as sources of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carve-out of B. Riley Securities and rebrand to BRC Group Holdings, combined with plans to merge B. Riley Securities with B. Riley Wealth, show willingness to restructure [1][3]. The company has evolved from a pure investment bank into a diversified conglomerate. However, these moves are crisis-driven responses to reputational damage rather than strategic vision, and the diversification into legacy telecom (magicJack, NetZero dial-up) appears opportunistic rather than purpose-driven.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courageous long-term investment. Leadership's most notable decisions — the $1.4B FRG take-private, undisclosed $200M+ related-party loans to Brian Kahn, and delayed SEC filings resulting in Nasdaq delinquency — reflect short-term financial maneuvering that has resulted in SEC/DOJ scrutiny and material weaknesses in financial controls [4][5]. The restructuring and rebrand are reactive survival measures, not proactive long-term bets.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BRC Group Holdings reported headline-grabbing Q1 2026 results — net income of $211.3M ($6.57/diluted share) on $352.1M revenue with $262.2M adjusted EBITDA, a dramatic swing from Q1 2025's net loss [1]. The company trades at 0.49x trailing earnings ($289M market cap vs. $522.6M TTM net income), suggesting extreme value if governance issues resolve. B. Riley Securities executed ~$10B in capital-raising, Wealth Management oversees $11.9B AUM, and total debt declined $128.9M to $1.30B with net debt falling to $372.4M [1]. Plans to merge B. Riley Securities with B. Riley Wealth by year-end could create a more streamlined platform.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and multifaceted. Q1 2026 profitability was driven by $145.1M in trading gains (41% of total revenue), making headline earnings unreliable — operating adjusted EBITDA was only $34.6M versus the total $262.2M [1]. D/E of ~1,682% ($1.30B debt against only $77.3M equity) represents extreme leverage for a financial services firm. The company faces open SEC/DOJ investigations tied to the Brian Kahn securities fraud conspiracy, material weaknesses in financial reporting controls, auditor independence issues with BDO, and Nasdaq delinquency notices from delayed 10-K and 10-Q filings [4][5]. Average daily dollar volume of ~$730K breaches the IOWN liquidity floor, making the stock effectively untradeable for institutional investors. Legacy telecom businesses (magicJack, NetZero dial-up) face secular decline with no path to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Resolution of SEC/DOJ investigations and Brian Kahn criminal case could remove the governance overhang and unlock significant re-rating from the 0.49x trailing PE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Merger of B. Riley Securities with B. Riley Wealth by year-end 2026 could create a streamlined financial services platform with improved operational efficiency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debt reduction from $1.30B with $178M cash on hand and $705.1M in total investments available for monetization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SEC/DOJ investigations related to Brian Kahn's $200M+ undisclosed loans and securities fraud conspiracy could result in material fines, license revocations, or criminal charges against executives that impair regulated business operations [4][5]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Liquidity crisis: average daily dollar volume of ~$730K breaches the IOWN $1M floor, Nasdaq delinquency notices signal potential delisting, and $77.3M stockholders' equity against $1.30B debt leaves minimal margin of safety [2][4]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Earnings quality concern: 87% of Q1 2026 adjusted EBITDA ($262.2M total vs. $34.6M operating) came from trading gains that may reverse, making headline profitability misleading and unsustainable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BRC Group operates across financial services (investment banking, wealth management), telecom (Lingo, magicJack), and consumer products. The investment banking and wealth management businesses face moderate AI disruption — AI tools are automating research, trading, compliance, and robo-advisory services, but relationship-driven small/mid-cap banking retains human value as institutional clients in this segment require bespoke deal structuring [1]. The legacy telecom segments (magicJack VoIP, NetZero dial-up) face indirect pressure from AI-enhanced communication platforms but are already in secular decline. Analysts focus on governance and balance sheet risks rather than AI disruption [5]. AI Opportunity (0/1): No evidence of AI-generated revenue across any segment. Management references AI-driven efficiencies aspirationally but no products or quantified savings have been reported.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BRC Group Holdings Q1 2026 Earnings Release — $352.1M revenue, $211.3M net income, $262.2M adjusted EBITDA,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RILY Stock Price $7.19, Market Cap $289M, Avg Volume 101,595,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B. Riley Securities Carve-Out, Jimmy Baker CEO Appointment, and B. Riley Wealth Merger Plans — PRNewswire,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SEC Filings — Nasdaq Delinquency Notices, Material Weakness Disclosures, Auditor Independence Issues,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Investing.com — Brian Kahn Criminal Charges and B. Riley Scandal Coverage,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Glassdoor — B. Riley Financial/BRC Group Employee Reviews, 4.0/5.0 rating, accessed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