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ROCK</w:t>
      </w:r>
      <w:r>
        <w:rPr>
          <w:rFonts w:ascii="Calibri" w:hAnsi="Calibri"/>
          <w:b/>
          <w:color w:val="1A2010"/>
          <w:sz w:val="40"/>
        </w:rPr>
        <w:t xml:space="preserve">  Gibraltar Industries, Inc.</w:t>
      </w:r>
    </w:p>
    <w:p>
      <w:pPr>
        <w:spacing w:after="120"/>
      </w:pPr>
      <w:r>
        <w:rPr>
          <w:rFonts w:ascii="Calibri" w:hAnsi="Calibri"/>
          <w:b/>
          <w:color w:val="6E8450"/>
          <w:sz w:val="18"/>
        </w:rPr>
        <w:t>GROWTH SLEEVE · 2026-08-21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Gibraltar Industries, Inc. manufactures and provides products and services for the residential, agtech, and infrastructure markets in the United States and internationally. The company operates through Residential (roof ventilation, mail systems, metal roofing, rain dispersion), Agtech (custom greenhouse solutions, controlled environment agriculture, structural canopies), and Infrastructure (expansion joints, structural bearings, bridge cable protection) segments. The January 2026 OmniMax International acquisition transformed the Residential segment, driving Q2 2026 record net sales of $509.5M (+64.6% YoY) with adjusted EBITDA of $88M. Founded 1972, headquartered in Buffalo, New York.</w:t>
      </w:r>
    </w:p>
    <w:p>
      <w:r>
        <w:rPr>
          <w:rFonts w:ascii="Calibri" w:hAnsi="Calibri"/>
          <w:b/>
          <w:color w:val="6E8450"/>
          <w:sz w:val="18"/>
        </w:rPr>
        <w:t>2,300 Employees · https://www.gibraltar1.com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Gibraltar has executed a significant strategic transformation under CEO Bill Bosway (appointed 2019, Chairman since 2022), divesting the Renewables segment to focus on Residential, Agtech, and Infrastructure [1]. The January 2026 OmniMax International acquisition for approximately $570M in expected annual revenue is the largest transformational deal in company history, fundamentally expanding the Residential segment to $425.9M quarterly net sales (+84.9% YoY) with 19.0% adjusted EBITDA margins in Q2 2026 [1]. AI Deployment (0/2): No evidence of AI-powered products or quantified AI-driven cost savings. Gibraltar's digital transformation under CDIO Christopher Lok focuses on e-business and IT capabilities rather than AI-specific deployments [2]. Market Share (1/2): Gibraltar holds meaningful positions in niche building products categories — roof ventilation, mail/package solutions, and controlled environment agriculture — but is not a dominant category leader with specific share data. The OmniMax acquisition significantly increased scale in residential products [1]. Pipeline (1/2): The OmniMax integration provides a clear near-term revenue pipeline with 2026 full-year guidance of $1.76-1.83B and $3.65-4.05 adjusted EPS, but next-generation product innovation beyond acquisition-driven growth is limited [1]. R&amp;D Intensity (1/1): Gibraltar invests in product development for its Agtech segment (custom greenhouse engineering) and Infrastructure (bridge protection systems) at levels appropriate for its building products peer group.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Gibraltar's purpose centers on making a positive impact through innovative products for the residential, agtech, and infrastructure markets [3]. CEO Bosway brings 29+ years of industrial leadership from Emerson Electric and Dover, driving a culture of lean manufacturing and continuous improvement. The mission is functional rather than aspirational — it could describe any building products manufacturer. Community Impact (1/2): Gibraltar publishes Corporate Social Responsibility reports and fosters community engagement through employee volunteer programs and charitable giving [3]. No distinctive foundation or transformative community programs with specific dollar amounts identified. Employee Retention (1/2): Stable leadership under CEO Bosway since 2019, with approximately 2,300 employees after the Renewables divestiture. Board composition is diverse and management has driven operational excellence [2]. No specific retention metrics available, but stable leadership suggests adequate organizational health. Insider Buying (1/2): Recent insider transactions show purchases at $35-37 per share alongside stock awards, indicating some insider conviction during the stock's decline from $75 to the $40s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Gibraltar's financials reflect a company in the early stages of a major acquisition integration. Q2 2026 delivered record net sales of $509.5M (+64.6% YoY) with adjusted EBITDA of $88M (+59.7%) and 17.3% adjusted EBITDA margin [1]. GAAP income from continuing operations was $27.3M with diluted EPS of $0.92. Full-year guidance of $1.76-1.83B revenue and $3.65-4.05 adjusted EPS was reaffirmed. D/E of 136.75% remains elevated post-OmniMax acquisition, down from 156% as deleveraging progresses [4]. ROE of 6.6% is depressed by one-time charges and acquisition-related costs. Profit margin on a GAAP TTM basis is negative due to the Renewables discontinuation loss, though Q2 2026 continuing operations margin was 5.4%. Forward P/E of approximately 12.4x (using $47.85 stock price and $3.85 adjusted EPS midpoint) and PEG of 0.71 reflect attractive valuation if integration succeeds. Revenue growth 5-year CAGR is negative at -6.5% due to the Renewables divestiture distorting historical comparisons. Liquidity floor cleared: ~363K avg vol x $47.85 = $17.4M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Gibraltar Industries demonstrates meaningful infinite game characteristics through its 54-year history, deliberate portfolio transformation under CEO Bosway, and willingness to exit profitable but misaligned businesses (Renewables divestiture). The OmniMax acquisition delivering record Q2 2026 results ($509.5M revenue, +64.6%) validates the strategic bet on Residential scale [1]. However, the company's competitive language emphasizes market position and returns rather than a transcendent purpose, and the strategic pivots have been driven by financial logic rather than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Gibraltar's purpose — delivering innovative building products that improve residential, agricultural, and infrastructure outcomes — is genuine and connects to real-world impact. The 54-year operating history demonstrates durability, and the decision to exit Renewables to focus on core competencies shows principled portfolio management [1][3]. However, the cause is operational rather than transformative — CEO Bosway's background in lean manufacturing and continuous improvement from Emerson Electric and Dover reflects a competence-driven rather than vision-driven leadership philosophy.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Approximately 2,300 employees with stable leadership under CEO Bosway since 2019 and Chairman since 2022, bringing 29+ years of industrial experience [2]. The company has invested in organizational development and hired key digital and functional leaders. However, the Renewables divestiture and OmniMax integration create significant organizational transition that may affect employee trust and stability across business units.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Gibraltar acknowledges competitive dynamics in building products and has responded strategically — the OmniMax acquisition directly addresses the need for greater Residential scale to compete with larger peers [1]. The Q2 2026 record results validate this response. Management focuses on building capabilities through acquisitions and operational excellence rather than destroying competitors. The niche focus on specialized products reflects a learn-and-improve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Gibraltar has demonstrated meaningful strategic adaptation — divesting Renewables to refocus on Residential, Agtech, and Infrastructure, followed by the transformational OmniMax acquisition that nearly doubled Residential revenue [1]. These moves represent deliberate portfolio transformation. However, the core competency (manufacturing building products) remains unchanged — these are adjacent-market extensions and portfolio optimization rather than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Bosway demonstrated courage by divesting the Renewables segment despite its revenue contribution, accepting a $44.4M GAAP net loss in FY2025 to refocus on higher-margin businesses [1]. The $570M+ OmniMax acquisition significantly increased leverage (D/E 136.75%) but the Q2 2026 results validate the bet — Residential delivered $425.9M (+84.9%) with 19.0% adjusted EBITDA margins. However, these decisions were financially rational portfolio optimization rather than principled stands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Gibraltar Industries is delivering on its OmniMax integration thesis with record Q2 2026 results — net sales of $509.5M (+64.6% YoY), adjusted EBITDA of $88M (+59.7%), and 17.3% adjusted EBITDA margin validate the transformational Residential acquisition [1]. The Residential segment generated $425.9M (+84.9%) with best-in-segment 19.0% EBITDA margins, while Agtech grew 8.7% to $58.8M and Infrastructure delivered 25.4% EBITDA margins. At approximately 12.4x forward P/E and 0.71 PEG, the stock is attractively valued for a building products company guiding $1.76-1.83B in 2026 revenue with $3.65-4.05 adjusted EPS [1][4]. All three segments manufacture physical products structurally immune to AI disruption, and the Inspire Impact Score of 60 (ALIGNED) with 15 positive attributions and zero negatives confirms strong ESG practices [3]. D/E is deleveraging from 156% to 136.75% as the acquisition generates cash flow.</w:t>
      </w:r>
    </w:p>
    <w:p>
      <w:pPr>
        <w:spacing w:after="120"/>
      </w:pPr>
      <w:r>
        <w:rPr>
          <w:rFonts w:ascii="Calibri" w:hAnsi="Calibri"/>
          <w:b w:val="0"/>
          <w:color w:val="3A4A28"/>
          <w:sz w:val="20"/>
        </w:rPr>
        <w:t>The bear case centers on integration risk, leverage, and organic growth. D/E of 136.75% remains elevated with approximately $1.37B in total debt, and while deleveraging is progressing, any integration stumble or synergy shortfall could pressure the balance sheet [4]. GAAP profit margin remains negative on a TTM basis due to the Renewables discontinuation loss, creating a wide gap between adjusted and reported results. Organic revenue growth excluding OmniMax is guided at only ~5% for 2026, suggesting the legacy Residential business is growing modestly. The 5-year revenue CAGR of -6.5% reflects portfolio disruption from divestitures that distorts historical trends. ROE of 6.6% is well below the 15% target. Housing market cyclicality poses risk to the now-dominant Residential segment ($425.9M quarterly), and the Agtech segment faces headwinds if controlled environment agriculture adoption slows. Forward adjusted EPS of $3.65-4.05 implies the stock needs to deliver on its integration promises — any downward guidance revision could trigger meaningful multiple compression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OmniMax integration delivering ahead of expectations — Residential segment produced record $425.9M Q2 revenue (+84.9%) with 19.0% adjusted EBITDA margins, validating the acquisition thesis and supporting path to $1.76-1.83B full-year revenue [1]</w:t>
      </w:r>
    </w:p>
    <w:p>
      <w:pPr>
        <w:spacing w:before="40" w:after="40"/>
        <w:ind w:left="283"/>
      </w:pPr>
      <w:r>
        <w:rPr>
          <w:rFonts w:ascii="Calibri" w:hAnsi="Calibri"/>
          <w:b/>
          <w:color w:val="4A6B25"/>
          <w:sz w:val="20"/>
        </w:rPr>
        <w:t xml:space="preserve">2. </w:t>
      </w:r>
      <w:r>
        <w:rPr>
          <w:rFonts w:ascii="Calibri" w:hAnsi="Calibri"/>
          <w:b w:val="0"/>
          <w:color w:val="3A4A28"/>
          <w:sz w:val="20"/>
        </w:rPr>
        <w:t>Attractive valuation at 12.4x forward P/E and 0.71 PEG with analyst consensus 'Strong Buy' and $75.25 average price target representing 57% upside from the current $47.85 — significant multiple expansion potential if deleveraging continues [4]</w:t>
      </w:r>
    </w:p>
    <w:p>
      <w:pPr>
        <w:spacing w:before="40" w:after="40"/>
        <w:ind w:left="283"/>
      </w:pPr>
      <w:r>
        <w:rPr>
          <w:rFonts w:ascii="Calibri" w:hAnsi="Calibri"/>
          <w:b/>
          <w:color w:val="4A6B25"/>
          <w:sz w:val="20"/>
        </w:rPr>
        <w:t xml:space="preserve">3. </w:t>
      </w:r>
      <w:r>
        <w:rPr>
          <w:rFonts w:ascii="Calibri" w:hAnsi="Calibri"/>
          <w:b w:val="0"/>
          <w:color w:val="3A4A28"/>
          <w:sz w:val="20"/>
        </w:rPr>
        <w:t>Structural AI immunity across all three segments (physical building products, greenhouse structures, bridge infrastructure) provides defensive positioning as AI disruption reshapes other industries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with D/E of 136.75% and ~$1.37B total debt creates balance sheet risk — any integration stumble, housing downturn, or synergy shortfall could pressure debt service and delay deleveraging [4]</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remains negative on TTM basis due to Renewables discontinuation charges, and the wide gap between adjusted EPS ($1.11 Q2) and GAAP EPS ($0.92) suggests ongoing non-recurring costs that may persist through the integration period [1]</w:t>
      </w:r>
    </w:p>
    <w:p>
      <w:pPr>
        <w:spacing w:before="40" w:after="40"/>
        <w:ind w:left="283"/>
      </w:pPr>
      <w:r>
        <w:rPr>
          <w:rFonts w:ascii="Calibri" w:hAnsi="Calibri"/>
          <w:b/>
          <w:color w:val="4A6B25"/>
          <w:sz w:val="20"/>
        </w:rPr>
        <w:t xml:space="preserve">3. </w:t>
      </w:r>
      <w:r>
        <w:rPr>
          <w:rFonts w:ascii="Calibri" w:hAnsi="Calibri"/>
          <w:b w:val="0"/>
          <w:color w:val="3A4A28"/>
          <w:sz w:val="20"/>
        </w:rPr>
        <w:t>Housing market cyclicality concentrated in the Residential segment (now 84% of Q2 revenue at $425.9M), with organic growth guided at only ~5% — a housing downturn could disproportionately impact the post-acquisition business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Gibraltar Industries manufactures physical building products — roof ventilation systems, metal roofing, mail/package boxes, greenhouse structures, bridge expansion joints, and structural bearings [1]. These products require physical-world manufacturing, installation, and maintenance that AI cannot substitute. The construction and building products industry has among the lowest AI disruption risk — AI cannot replace a roof vent, bridge bearing, or greenhouse structure. AI may modestly improve design efficiency and manufacturing automation, but the core physical product delivery is structurally immune to software displacement. No analysts have flagged AI as a meaningful risk to Gibraltar's business model. AI Opportunity (0/1): Gibraltar does not generate quantifiable AI product revenue. Digital transformation under CDIO Christopher Lok focuses on e-business capabilities and IT modernization rather than AI-powered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Gibraltar Industries Q2 2026 Earnings Release — Record Net Sales $509.5M (+64.6%), Adjusted EBITDA $88M (+59.7%), Adjusted EPS $1.11, Residential $425.9M (+84.9%), 2026 Guidance $1.76-1.83B, August 2026</w:t>
      </w:r>
    </w:p>
    <w:p>
      <w:pPr>
        <w:spacing w:before="20" w:after="20"/>
        <w:ind w:left="170"/>
      </w:pPr>
      <w:r>
        <w:rPr>
          <w:rFonts w:ascii="Calibri" w:hAnsi="Calibri"/>
          <w:b/>
          <w:color w:val="4A6B25"/>
          <w:sz w:val="15"/>
        </w:rPr>
        <w:t xml:space="preserve">2. </w:t>
      </w:r>
      <w:r>
        <w:rPr>
          <w:rFonts w:ascii="Calibri" w:hAnsi="Calibri"/>
          <w:b w:val="0"/>
          <w:color w:val="3A4A28"/>
          <w:sz w:val="17"/>
        </w:rPr>
        <w:t>Gibraltar Industries Leadership — CEO Bill Bosway (since 2019, Chairman since 2022), CDIO Christopher Lok, 29+ years industrial experience from Emerson Electric/Dover, company website,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Gibraltar Industries Corporate Social Responsibility — Community engagement, environmental commitments, workforce programs, Inspire Impact Score 60,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ROCK Key Statistics: Stock Price $47.85, D/E 136.75%, ROE 6.6%, Avg Volume ~363K, Analyst Target $75.25,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