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SBS</w:t>
      </w:r>
      <w:r>
        <w:rPr>
          <w:rFonts w:ascii="Calibri" w:hAnsi="Calibri"/>
          <w:b/>
          <w:color w:val="1A2010"/>
          <w:sz w:val="40"/>
        </w:rPr>
        <w:t xml:space="preserve">  Companhia de Saneamento Basico do Estado de Sao Paulo - SABESP</w:t>
      </w:r>
    </w:p>
    <w:p>
      <w:pPr>
        <w:spacing w:after="120"/>
      </w:pPr>
      <w:r>
        <w:rPr>
          <w:rFonts w:ascii="Calibri" w:hAnsi="Calibri"/>
          <w:b/>
          <w:color w:val="6E8450"/>
          <w:sz w:val="18"/>
        </w:rPr>
        <w:t>DIVIDEND SLEEVE · 2026-08-02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Water · NYSE · Brazil</w:t>
      </w:r>
    </w:p>
    <w:p>
      <w:pPr>
        <w:spacing w:after="80"/>
      </w:pPr>
      <w:r>
        <w:rPr>
          <w:rFonts w:ascii="Calibri" w:hAnsi="Calibri"/>
          <w:b w:val="0"/>
          <w:color w:val="3A4A28"/>
          <w:sz w:val="20"/>
        </w:rPr>
        <w:t>Companhia de Saneamento Basico do Estado de Sao Paulo - SABESP is Latin America's largest water and wastewater utility, serving approximately 30 million residents across 375+ municipalities in the state of Sao Paulo, Brazil. Privatized in July 2024 with Equatorial Energia as the strategic investor, the company provides treated water supply and sewage collection/treatment services. Founded in 1954 and headquartered in Sao Paulo, SABESP is listed on NYSE as an ADR and on B3 (SBSP3).</w:t>
      </w:r>
    </w:p>
    <w:p>
      <w:r>
        <w:rPr>
          <w:rFonts w:ascii="Calibri" w:hAnsi="Calibri"/>
          <w:b/>
          <w:color w:val="6E8450"/>
          <w:sz w:val="18"/>
        </w:rPr>
        <w:t>12,000 Employees · https://www.sabesp.com.br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SABESP completed a transformative privatization in July 2024 under CEO Carlos Piani (ex-Equatorial Energia CEO), fundamentally restructuring operations with a 13% headcount reduction, migration of power consumption to the free market, and CapEx acceleration of 30.8% to R$3.73B in Q1 2026 [1]. The INTEGRA 4.0 digital transformation shifted the company from reactive manual processes to a proactive data-driven operational framework [5]. AI Deployment (1/2): Contracted 50 open innovation initiatives including AI prototypes for intelligent water/sewage treatment plants, asset management via smart grids, image-recognition-based fraud detection, and blockchain applications for the sanitation sector [5]. Digital twin technology deployed across infrastructure. No quantified AI revenue gains reported. Market Share (2/2): Natural monopoly as Sao Paulo state's sole water/sewage provider serving 30 million residents — dominant and irreplaceable market position as the largest water utility in the Americas [2]. Product Pipeline (1/2): Targeting universal sanitation coverage by 2029 with CapEx of R$3.73B/quarter; acquired majority stake in EMAE to integrate water and energy infrastructure [1]. Specific project milestones but standard utility buildout. R&amp;D Intensity (1/1): FAPESP research partnerships and specialized innovation service contracts position SABESP above regulated utility sector peers in R&amp;D commitment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SABESP's stated purpose — 'to connect people to a better future, delivering essential services with excellence and a strong commitment to health and the environment' — is specific and thoughtful, linking water/sanitation infrastructure to broader human development [3]. Vision to become 'the global leader in basic sanitation' provides an aspirational north star that shapes capital allocation toward the 2029 universalization target. Community Impact (2/2): S&amp;P Global concluded 100% of SABESP's revenues and 95% of investments/operating expenses are linked to green activities [3]. The company's core business IS community service — clean water and sewage treatment for 30 million people. IFC-backed Integra Tiete program expands sewage to underserved communities. Employee Retention (0/2): The 13% average headcount reduction following privatization signals significant workforce disruption and organizational instability [1]. No evidence of strong retention metrics during the transition from state-owned to private management. Insider Buying (0/2): No specific open-market insider buying identified. Post-privatization ownership dominated by Equatorial Energia as reference shareholder; individual executive transactions not publicly reported.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Q1 2026 delivered R$9.97B net revenue (up 18.3% YoY) with adjusted EBITDA of R$3.8B at 62.9% margin, net income up 32.2% to R$1.5B [1]. ROE of 30.91% and profit margin of 27.75% reflect strong capital efficiency for a regulated utility [4]. D/E of 82% is slightly above the 70% target but well below the 300% floor (0.95 metric score). Forward P/E of 15.4 is attractive for a high-growth utility. Revenue growth YoY of 18.3% driven by tariff increases (9.1% phase-in plus 2.8% commercial initiatives) and volume expansion [1]. 5-year revenue CAGR of approximately 12% reflects consistent growth. Dividend yield of 4.84% with 5-year dividend growth CAGR of 22.06% is excellent, though consecutive years of growth is limited to 3 due to lumpy Brazilian dividend patterns [4]. Liquidity floor cleared: 1.12M avg volume x $5.61 = $6.3M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SABESP under post-privatization leadership is oriented primarily toward operational efficiency, financial optimization, and meeting the finite 2029 universal sanitation deadline. The 13% headcount reduction, while operationally rational, reflects finite-player optimization. The company has a genuine purpose in water access, but the privatization-driven culture prioritizes shareholder value creation and efficiency metrics over enduring mission pursuit. The regulated monopoly structure further insulates the company from the competitive dynamics that infinite game thinking requires.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Universal access to clean water and sanitation for 30 million people is a genuine cause connecting to human dignity and public health. CEO Piani has stated universalization is the top strategic priority, and the record CapEx program demonstrates capital allocation following the cause [1]. However, the cause has not been validated through decades of consistent execution under private ownership — privatization occurred only in July 2024. The 2029 deadline is a finite goal, and the company's identity as a mission-driven organization versus a profit-maximizing utility remains unresolved.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13% headcount reduction following privatization signals significant organizational disruption and anxiety [1]. Employees transitioned from state-owned job security to private-sector performance expectations. Glassdoor shows a 4.0 overall rating and 73% CEO approval, but senior management rated only 3.2/5, suggesting leadership trust gaps. Operating expense cuts of 7.7% were driven partly by personnel savings, indicating ongoing cost pressure on the workforce.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monopoly in Sao Paulo state, SABESP has no direct competitors and therefore no natural worthy rivals [2]. The company's language focuses on being 'the global leader in basic sanitation' — a dominance-oriented framing. Without competitive pressure, there is no evidence of using external benchmarks to drive self-improvement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privatization represents a fundamental governance and operational transformation — from state-controlled bureaucracy to privately managed growth company [2]. This structural pivot changed capital allocation, workforce management, and strategic priorities. The EMAE acquisition integrating water and energy infrastructure shows willingness to expand beyond the core. However, the core business (water/wastewater) is unchanged, and the privatization was initiated by the Sao Paulo state government rather than by SABESP's own strategic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Piani has made bold operational decisions — 13% headcount reduction, 30.8% CapEx increase, power market migration, and EMAE acquisition [1]. These require courage to execute against employee resistance and political pressure in Brazil. However, these are primarily efficiency-driven optimizations within a regulated framework rather than purpose-driven sacrifices. The CapEx increase is mandated by the universal coverage concession requirement, not a voluntary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SABESP delivered a strong Q1 2026 with R$9.97B net revenue (up 18.3% YoY), R$3.8B adjusted EBITDA (up 25.9% at 62.9% margin), and R$1.5B net income (up 32.2%), driven by tariff increases, operational efficiency from headcount optimization, and power cost savings from free-market migration [1]. The financial profile is compelling for a utility: 30.91% ROE, 27.75% profit margin, forward P/E of 15.4, and 4.84% dividend yield with 22% 5-year dividend growth CAGR [4]. As Latin America's largest water utility with a regulated monopoly serving 30 million people, SABESP benefits from visible long-term demand, a R$3.73B/quarter CapEx program targeting universal sanitation by 2029, and post-privatization margin expansion with operating expenses down 7.7% YoY [1].</w:t>
      </w:r>
    </w:p>
    <w:p>
      <w:pPr>
        <w:spacing w:after="120"/>
      </w:pPr>
      <w:r>
        <w:rPr>
          <w:rFonts w:ascii="Calibri" w:hAnsi="Calibri"/>
          <w:b w:val="0"/>
          <w:color w:val="3A4A28"/>
          <w:sz w:val="20"/>
        </w:rPr>
        <w:t>The primary risk is Brazil macro exposure and execution complexity during the two-year-old privatization transition. The BRL has depreciated significantly against the USD, eroding returns for ADR holders despite strong BRL-denominated operating performance [4]. D/E of 82% will likely increase as the company funds its ambitious CapEx program through the end of the decade, straining the balance sheet if Brazilian interest rates remain elevated. The 13% headcount reduction creates labor relations risk and potential service quality concerns across 375 municipalities. Regulatory risk persists as the tariff-setting mechanism remains subject to political interference despite privatization, and Sao Paulo's water supply is vulnerable to climate-driven drought, as demonstrated by the severe 2014-2015 water crisis that threatened service to 20+ million residents [3]. The lumpy Brazilian dividend pattern (only 3 consecutive years of growth) creates income uncertainty for dividend-focused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Universal sanitation coverage target by 2029 driving sustained CapEx of R$3.7B+/quarter, expanding the revenue base through new connections and service upgrades across Sao Paulo state [1]</w:t>
      </w:r>
    </w:p>
    <w:p>
      <w:pPr>
        <w:spacing w:before="40" w:after="40"/>
        <w:ind w:left="283"/>
      </w:pPr>
      <w:r>
        <w:rPr>
          <w:rFonts w:ascii="Calibri" w:hAnsi="Calibri"/>
          <w:b/>
          <w:color w:val="4A6B25"/>
          <w:sz w:val="20"/>
        </w:rPr>
        <w:t xml:space="preserve">2. </w:t>
      </w:r>
      <w:r>
        <w:rPr>
          <w:rFonts w:ascii="Calibri" w:hAnsi="Calibri"/>
          <w:b w:val="0"/>
          <w:color w:val="3A4A28"/>
          <w:sz w:val="20"/>
        </w:rPr>
        <w:t>Post-privatization EBITDA margin expansion trajectory — Q1 2026 adjusted EBITDA margin of 62.9% with further upside from headcount optimization, power cost savings, and INTEGRA 4.0 digital efficiencies [1]</w:t>
      </w:r>
    </w:p>
    <w:p>
      <w:pPr>
        <w:spacing w:before="40" w:after="40"/>
        <w:ind w:left="283"/>
      </w:pPr>
      <w:r>
        <w:rPr>
          <w:rFonts w:ascii="Calibri" w:hAnsi="Calibri"/>
          <w:b/>
          <w:color w:val="4A6B25"/>
          <w:sz w:val="20"/>
        </w:rPr>
        <w:t xml:space="preserve">3. </w:t>
      </w:r>
      <w:r>
        <w:rPr>
          <w:rFonts w:ascii="Calibri" w:hAnsi="Calibri"/>
          <w:b w:val="0"/>
          <w:color w:val="3A4A28"/>
          <w:sz w:val="20"/>
        </w:rPr>
        <w:t>EMAE acquisition integrating water and energy infrastructure to create operational synergies and revenue diversification beyond pure water/wastewater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BRL/USD currency depreciation risk for ADR holders — SABESP's revenues are entirely BRL-denominated, creating FX-driven return volatility independent of strong operating performance [4]</w:t>
      </w:r>
    </w:p>
    <w:p>
      <w:pPr>
        <w:spacing w:before="40" w:after="40"/>
        <w:ind w:left="283"/>
      </w:pPr>
      <w:r>
        <w:rPr>
          <w:rFonts w:ascii="Calibri" w:hAnsi="Calibri"/>
          <w:b/>
          <w:color w:val="4A6B25"/>
          <w:sz w:val="20"/>
        </w:rPr>
        <w:t xml:space="preserve">2. </w:t>
      </w:r>
      <w:r>
        <w:rPr>
          <w:rFonts w:ascii="Calibri" w:hAnsi="Calibri"/>
          <w:b w:val="0"/>
          <w:color w:val="3A4A28"/>
          <w:sz w:val="20"/>
        </w:rPr>
        <w:t>Regulatory and political risk in Brazil's tariff framework could constrain rate increases below inflation or mandate service expansions at uncommercial terms, compressing margins despite privatization</w:t>
      </w:r>
    </w:p>
    <w:p>
      <w:pPr>
        <w:spacing w:before="40" w:after="40"/>
        <w:ind w:left="283"/>
      </w:pPr>
      <w:r>
        <w:rPr>
          <w:rFonts w:ascii="Calibri" w:hAnsi="Calibri"/>
          <w:b/>
          <w:color w:val="4A6B25"/>
          <w:sz w:val="20"/>
        </w:rPr>
        <w:t xml:space="preserve">3. </w:t>
      </w:r>
      <w:r>
        <w:rPr>
          <w:rFonts w:ascii="Calibri" w:hAnsi="Calibri"/>
          <w:b w:val="0"/>
          <w:color w:val="3A4A28"/>
          <w:sz w:val="20"/>
        </w:rPr>
        <w:t>Climate vulnerability to severe drought in the Sao Paulo watershed system, with historical precedent in the 2014-2015 crisis that forced rationing for 20+ million residents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SABESP's core business — operating water treatment plants, maintaining 90,000+ km of pipelines, and managing sewage collection across 375 municipalities — is structurally immune to AI substitution [2]. Water and wastewater services require massive physical infrastructure, complex chemical/biological treatment processes, and regulatory compliance that AI cannot replicate. The natural monopoly backed by long-term concession agreements provides absolute protection from digital disintermediation. AI may actually increase water demand as data centers require cooling. No analyst has identified AI disruption risk for water utilities. AI Opportunity (0/1): SABESP uses AI internally for operational efficiency — digital twins, predictive maintenance, fraud detection via image recognition — but does not generate revenue from AI products or services [5]. AI is a cost-reduction tool, not a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SABESP Q1 2026 Earnings Release and 6-K Filing — Net revenue R$9.97B (+18.3%), adjusted EBITDA R$3.8B (+25.9%), net income R$1.5B (+32.2%), CapEx R$3.73B (+30.8%), May 2026</w:t>
      </w:r>
    </w:p>
    <w:p>
      <w:pPr>
        <w:spacing w:before="20" w:after="20"/>
        <w:ind w:left="170"/>
      </w:pPr>
      <w:r>
        <w:rPr>
          <w:rFonts w:ascii="Calibri" w:hAnsi="Calibri"/>
          <w:b/>
          <w:color w:val="4A6B25"/>
          <w:sz w:val="15"/>
        </w:rPr>
        <w:t xml:space="preserve">2. </w:t>
      </w:r>
      <w:r>
        <w:rPr>
          <w:rFonts w:ascii="Calibri" w:hAnsi="Calibri"/>
          <w:b w:val="0"/>
          <w:color w:val="3A4A28"/>
          <w:sz w:val="17"/>
        </w:rPr>
        <w:t>SABESP 20-F Annual Report FY2025 — Company overview, privatization, service territory, risk factors, SEC Filing, 2026</w:t>
      </w:r>
    </w:p>
    <w:p>
      <w:pPr>
        <w:spacing w:before="20" w:after="20"/>
        <w:ind w:left="170"/>
      </w:pPr>
      <w:r>
        <w:rPr>
          <w:rFonts w:ascii="Calibri" w:hAnsi="Calibri"/>
          <w:b/>
          <w:color w:val="4A6B25"/>
          <w:sz w:val="15"/>
        </w:rPr>
        <w:t xml:space="preserve">3. </w:t>
      </w:r>
      <w:r>
        <w:rPr>
          <w:rFonts w:ascii="Calibri" w:hAnsi="Calibri"/>
          <w:b w:val="0"/>
          <w:color w:val="3A4A28"/>
          <w:sz w:val="17"/>
        </w:rPr>
        <w:t>SABESP Sustainability and ESG Framework — S&amp;P Global evaluation, Sustainable Finance Framework, Integra Tiete program,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and StockAnalysis — SBS key statistics, financial ratios, dividend history,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SABESP INTEGRA 4.0 Digital Twin Technology and Innovation Initiatives — 50 AI prototypes, smart grids, fraud detection,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