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SRXH</w:t>
      </w:r>
      <w:r>
        <w:rPr>
          <w:rFonts w:ascii="Calibri" w:hAnsi="Calibri"/>
          <w:b/>
          <w:color w:val="1A2010"/>
          <w:sz w:val="40"/>
        </w:rPr>
        <w:t xml:space="preserve">  SRX Global Inc.</w:t>
      </w:r>
    </w:p>
    <w:p>
      <w:pPr>
        <w:spacing w:after="120"/>
      </w:pPr>
      <w:r>
        <w:rPr>
          <w:rFonts w:ascii="Calibri" w:hAnsi="Calibri"/>
          <w:b/>
          <w:color w:val="6E8450"/>
          <w:sz w:val="18"/>
        </w:rPr>
        <w:t>GROWTH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SRX Global Inc. (formerly SRx Health Solutions, formerly Better Choice Company) is an AI-driven investment platform focused on generating returns across high-conviction operating companies, strategic assets, and technology-enabled opportunities. The company completed its acquisition of EMJ Crypto Technologies (EMJX) in June 2026 and rebranded from SRx Health Solutions to SRX Global, launching a new AI-driven platform strategy [1]. As of June 30, 2026, the company reported approximately $40M in cash, $15M in short-term investment assets, estimated NAV of ~$60M ($3.07/share on 19.5M post-reverse-split shares), and no debt outstanding [1]. FY2025 annual revenue was $6.53M. The stock has experienced extreme volatility (52-week range $0.96-$46.80) and faces NYSE governance warnings and regulatory scrutiny [2].</w:t>
      </w:r>
    </w:p>
    <w:p>
      <w:r>
        <w:rPr>
          <w:rFonts w:ascii="Calibri" w:hAnsi="Calibri"/>
          <w:b/>
          <w:color w:val="6E8450"/>
          <w:sz w:val="18"/>
        </w:rPr>
        <w:t>https://www.srxglobalinc.com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SRX Global has undergone three identity changes in recent years — from Better Choice Company (pet food) to SRx Health Solutions (specialty pharmacy) to SRX Global (AI-driven investment platform) — with each pivot representing a complete strategic abandonment rather than successful product innovation [1]. Revenue declined from $35M to $6.53M in FY2025, reflecting failure in prior business models. The EMJX acquisition closed June 2026 but the combined platform has no operating track record. AI Deployment (0/2): The company claims an 'AI-driven allocation and hedging framework' from EMJX, but no specific AI products are shipping to external customers, no AI-driven revenue or savings have been quantified, and the AI claims amount to marketing language for what is a small investment holding company [1]. Market Share (0/2): SRX Global holds no meaningful market share in asset management, cryptocurrency, or any prior business segment. With $40M in cash and $15M in investments, the company is a micro-cap with negligible presence. Product Pipeline (0/2): The company describes 'high-conviction operating companies and assets' as investment targets but has not named specific investments, timelines, or revenue visibility beyond generic strategic language [1]. R&amp;D Intensity (0/1): No R&amp;D expenditure data available; the company is a holding/investment platform,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SRX Global's stated purpose — 'generating long-term shareholder value through investments in high-conviction operating companies, strategic assets, and technology-enabled opportunities' — is generic and interchangeable with any investment holding company [1]. There is no articulated vision of a better future beyond financial returns. Community &amp; Charitable Impact (0/2): No charitable programs, community investment, or foundation activity identified. Employee Retention (0/2): Multiple company name changes, strategic pivots, and regulatory scrutiny suggest extreme organizational instability incompatible with strong retention. The NYSE issued governance warnings highlighting process-control deficiencies [2]. Insider Buying (0/2): No evidence of meaningful net insider buying by CEO Kent Cunningham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123.68% scores (300-123.68)/(300-70) = 0.767 at 1x weight. ROE of -68.74% is below the 0% floor, scoring 0 at 2x weight [3]. Profit margin of -50.99% is below the 0% floor, scoring 0 at 1x weight [3]. Forward P/E, PEG ratio, revenue growth YoY, and 5-year CAGR are unavailable due to the company's strategic pivot and minimal comparable operating history. Weighted sum of available metrics: (0.767 x 1) + (0 x 2) + (0 x 1) = 0.767; max weight = 4; infrastructure = round(0.767/4 x 10) = 2. The company reports $40M cash, $15M short-term investments, and no debt as of June 2026 after the EMJX acquisition [1], which is inconsistent with the pre-acquisition D/E but reflects the post-restructuring balance sheet. Liquidity floor passes: $1.47 x 1.21M avg daily volume = $1.78M &gt; $1M.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SRX Global is the archetype of a finite game player — a company that has pivoted its entire identity three times (pet food to pharmacy to crypto/AI investment platform) with no unifying purpose, no organizational continuity, and no evidence of playing to keep playing. The NYSE governance warnings, regulatory probe reports, and extreme stock volatility (52-week range $0.96-$46.80) suggest a speculative vehicle optimizing for short-term financial outcomes rather than building to endure [2]. Sinek would identify this as a company with no Just Cause, no Trusting Teams, and no pattern of courageous long-term investment.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'Generating long-term shareholder value through investments' is not a Just Cause — it describes a financial objective, not a vision of a future state worth sacrificing for [1]. The company has no articulated purpose beyond returns. Three complete identity changes (pet food, pharmacy, AI investment platform) demonstrate the absence of any enduring cause that guides strategic decisions. Sinek would classify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NYSE governance and process-control deficiency warnings indicate institutional dysfunction [2]. Multiple name changes, strategic pivots, and regulatory scrutiny create an environment of extreme organizational instability. The company's workforce has been restructured with each pivot. No employee tenure, satisfaction, or cultural practice data is available. Reports of a regulatory probe in July 2026 further undermine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SRX Global acknowledging competitors in asset management or investment platforms as worthy rivals whose strengths drive self-improvement. The company's communications focus on its own strategy without reference to competitive dynamics or learning from established players.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SRX Global has pivoted multiple times (pet food to pharmacy to crypto/AI investment), these changes appear driven by desperation — each prior business model failed before the pivot occurred [1]. Sinek's existential flexibility requires abandoning what IS working in service of the Just Cause; SRX Global abandoned what was NOT working in search of survival. This is strategic wandering, not purposeful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The serial pivots — from pet food to pharmacy to crypto to AI investment platform — suggest reactionary decision-making rather than courageous long-term bets [1]. The EMJX acquisition represents a speculative bet on a new business model, but courage requires a pattern of principled sacrifice, not a pattern of strategic reinvention driven by prior failures.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SRX Global's post-EMJX acquisition balance sheet — $40M cash, $15M short-term investments, no debt, preliminary NAV of $3.07/share against a stock price of ~$1.47 — implies the market values the company at roughly 50% of stated net asset value [1]. If management can successfully deploy capital into high-returning operating companies and demonstrate the EMJX AI-driven allocation framework generates above-market returns, the NAV discount could close or reverse. The leadership team of CEO Kent Cunningham and President Eric Jackson brings public markets and asset management experience. At micro-cap valuations, even modest investment success could generate significant percentage returns.</w:t>
      </w:r>
    </w:p>
    <w:p>
      <w:pPr>
        <w:spacing w:after="120"/>
      </w:pPr>
      <w:r>
        <w:rPr>
          <w:rFonts w:ascii="Calibri" w:hAnsi="Calibri"/>
          <w:b w:val="0"/>
          <w:color w:val="3A4A28"/>
          <w:sz w:val="20"/>
        </w:rPr>
        <w:t>The bear case is severe. SRX Global has failed at three prior business models (pet food, pharmacy, crypto treasury), generating negative cumulative returns for long-term shareholders. FY2025 revenue was only $6.53M with -50.99% profit margins, and Q2 FY2026 revenue was $3.44M [3]. NYSE governance warnings, a regulatory probe reported in July 2026, and the stock's 80% decline from its 52-week high signal serious institutional concerns [2]. The 'AI-driven platform' positioning has no proven track record — no disclosed investment returns, no AUM growth metrics, and no evidence the EMJX framework generates alpha. The extreme 52-week range ($0.96-$46.80) reflects a penny stock trading vehicle rather than a legitimate investment company. The PE ratio of 0.1 is likely distorted by non-operating gains. For IOWN's framework, every dimension fails: no innovation track record, no mission beyond returns, negative profitability, and serial strategic pivots that characterize a finite game player.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Disclosure of specific portfolio investments and demonstrated returns from the AI-driven allocation framework would validate the post-EMJX business model and potentially close the NAV discount [1]</w:t>
      </w:r>
    </w:p>
    <w:p>
      <w:pPr>
        <w:spacing w:before="40" w:after="40"/>
        <w:ind w:left="283"/>
      </w:pPr>
      <w:r>
        <w:rPr>
          <w:rFonts w:ascii="Calibri" w:hAnsi="Calibri"/>
          <w:b/>
          <w:color w:val="4A6B25"/>
          <w:sz w:val="20"/>
        </w:rPr>
        <w:t xml:space="preserve">2. </w:t>
      </w:r>
      <w:r>
        <w:rPr>
          <w:rFonts w:ascii="Calibri" w:hAnsi="Calibri"/>
          <w:b w:val="0"/>
          <w:color w:val="3A4A28"/>
          <w:sz w:val="20"/>
        </w:rPr>
        <w:t>Resolution of NYSE governance deficiency warnings and the July 2026 regulatory probe would remove institutional overhang and restore investor confidence [2]</w:t>
      </w:r>
    </w:p>
    <w:p>
      <w:pPr>
        <w:spacing w:before="40" w:after="40"/>
        <w:ind w:left="283"/>
      </w:pPr>
      <w:r>
        <w:rPr>
          <w:rFonts w:ascii="Calibri" w:hAnsi="Calibri"/>
          <w:b/>
          <w:color w:val="4A6B25"/>
          <w:sz w:val="20"/>
        </w:rPr>
        <w:t xml:space="preserve">3. </w:t>
      </w:r>
      <w:r>
        <w:rPr>
          <w:rFonts w:ascii="Calibri" w:hAnsi="Calibri"/>
          <w:b w:val="0"/>
          <w:color w:val="3A4A28"/>
          <w:sz w:val="20"/>
        </w:rPr>
        <w:t>Successful capital deployment of the $40M+ cash position into operating companies generating positive returns would establish SRX Global as a legitimate investment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governance warnings and regulatory probe in July 2026 create delisting risk and potential legal liability — continued noncompliance could force the stock to OTC markets, eliminating institutional access [2]</w:t>
      </w:r>
    </w:p>
    <w:p>
      <w:pPr>
        <w:spacing w:before="40" w:after="40"/>
        <w:ind w:left="283"/>
      </w:pPr>
      <w:r>
        <w:rPr>
          <w:rFonts w:ascii="Calibri" w:hAnsi="Calibri"/>
          <w:b/>
          <w:color w:val="4A6B25"/>
          <w:sz w:val="20"/>
        </w:rPr>
        <w:t xml:space="preserve">2. </w:t>
      </w:r>
      <w:r>
        <w:rPr>
          <w:rFonts w:ascii="Calibri" w:hAnsi="Calibri"/>
          <w:b w:val="0"/>
          <w:color w:val="3A4A28"/>
          <w:sz w:val="20"/>
        </w:rPr>
        <w:t>Three prior strategic failures (pet food, pharmacy, crypto treasury) provide no basis for confidence that the fourth pivot (AI investment platform) will succeed — serial pivoting destroys organizational knowledge and investor trust [1]</w:t>
      </w:r>
    </w:p>
    <w:p>
      <w:pPr>
        <w:spacing w:before="40" w:after="40"/>
        <w:ind w:left="283"/>
      </w:pPr>
      <w:r>
        <w:rPr>
          <w:rFonts w:ascii="Calibri" w:hAnsi="Calibri"/>
          <w:b/>
          <w:color w:val="4A6B25"/>
          <w:sz w:val="20"/>
        </w:rPr>
        <w:t xml:space="preserve">3. </w:t>
      </w:r>
      <w:r>
        <w:rPr>
          <w:rFonts w:ascii="Calibri" w:hAnsi="Calibri"/>
          <w:b w:val="0"/>
          <w:color w:val="3A4A28"/>
          <w:sz w:val="20"/>
        </w:rPr>
        <w:t>Extreme stock volatility (52-week range $0.96-$46.80, 80% decline from highs) and micro-cap status ($31M market cap) indicate the stock trades on speculation rather than fundamentals, creating permanent capital loss risk for value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SRX Global positions itself as an AI-driven investment platform, which places it in a space where AI-enabled competitors are abundant — quantitative hedge funds, robo-advisors, and algorithmic trading firms all deploy sophisticated AI for asset allocation and hedging [1]. The EMJX 'multi-asset, AI-driven allocation and hedging framework' competes against vastly better-resourced AI platforms at Bridgewater, Citadel, Renaissance, and Two Sigma. The company's small scale ($55M total assets) provides no data advantage or computational moat against these competitors. However, the physical-world component of investing in operating companies provides some protection — due diligence, deal structuring, and operational improvement of portfolio companies require human judgment that AI assists but does not fully replace. AI Opportunity (0/1): While the company claims AI-driven analytics, no quantifiable AI-generated revenue has been reported. The EMJX platform's AI capabilities remain unproven with no disclosed trading returns or AUM.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SRX Global Inc. Press Releases — EMJX Acquisition Closure June 2026, AI-Driven Platform Strategy Launch, NAV $60M, $40M Cash, 19.5M Shares Post-Split — GlobeNewsWire, StockTitan, srxglobalinc.com, June-July 2026</w:t>
      </w:r>
    </w:p>
    <w:p>
      <w:pPr>
        <w:spacing w:before="20" w:after="20"/>
        <w:ind w:left="170"/>
      </w:pPr>
      <w:r>
        <w:rPr>
          <w:rFonts w:ascii="Calibri" w:hAnsi="Calibri"/>
          <w:b/>
          <w:color w:val="4A6B25"/>
          <w:sz w:val="15"/>
        </w:rPr>
        <w:t xml:space="preserve">2. </w:t>
      </w:r>
      <w:r>
        <w:rPr>
          <w:rFonts w:ascii="Calibri" w:hAnsi="Calibri"/>
          <w:b w:val="0"/>
          <w:color w:val="3A4A28"/>
          <w:sz w:val="17"/>
        </w:rPr>
        <w:t>SRX Global NYSE Governance Warnings, Regulatory Probe July 2026, Stock Volatility Analysis — StocksToTrade, StockTitan, Timothy Sykes, July-August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CNBC, TipRanks — SRXH Key Statistics: D/E 123.68%, ROE -68.74%, Profit Margin -50.99%, Stock Price $1.47, Avg Volume 1.21M, FY2025 Revenue $6.53M,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