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STAA</w:t>
      </w:r>
      <w:r>
        <w:rPr>
          <w:rFonts w:ascii="Calibri" w:hAnsi="Calibri"/>
          <w:b/>
          <w:color w:val="1A2010"/>
          <w:sz w:val="40"/>
        </w:rPr>
        <w:t xml:space="preserve">  STAAR Surgical Company</w:t>
      </w:r>
    </w:p>
    <w:p>
      <w:pPr>
        <w:spacing w:after="120"/>
      </w:pPr>
      <w:r>
        <w:rPr>
          <w:rFonts w:ascii="Calibri" w:hAnsi="Calibri"/>
          <w:b/>
          <w:color w:val="6E8450"/>
          <w:sz w:val="18"/>
        </w:rPr>
        <w:t>GROWTH SLEEVE · 2026-07-27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STAAR Surgical designs, develops, manufactures, and sells implantable collamer lenses (ICLs) for vision correction. Its flagship EVO ICL and EVO+ ICL products treat myopia and astigmatism as a reversible, additive alternative to LASIK. The company has completed over 2.5 million implants globally, with China as its largest market. Currently operating under interim co-CEOs Warren Foust and Deborah Andrews following the termination of an Alcon acquisition and departure of prior CEO Stephen Farrell.</w:t>
      </w:r>
    </w:p>
    <w:p>
      <w:r>
        <w:rPr>
          <w:rFonts w:ascii="Calibri" w:hAnsi="Calibri"/>
          <w:b/>
          <w:color w:val="6E8450"/>
          <w:sz w:val="18"/>
        </w:rPr>
        <w:t>900 Employees · https://www.staar.com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STAAR's core EVO ICL product has been incrementally improved over recent years, but the company remains a single-product business with no transformative pivot or new product category launch in the last five years [1]. The EVO+ with enlarged optic zone is an enhancement, not a new market. AI Deployment (0/2): No evidence of AI-powered products or AI-driven internal efficiency gains; STAAR is a traditional medical device manufacturer with no disclosed AI strategy [4]. Market Share (1/2): STAAR holds a dominant position in the phakic IOL market with 2.5M+ global implants, but ICLs remain a niche within the broader refractive surgery market dominated by LASIK [1]. Product Pipeline (2/2): EVO+ received Chinese regulatory approval mid-2025 with higher ASPs, and the FDA expanded the EVO ICL age range from 21-45 to 21-60, accessing approximately 8 million additional U.S. patients [1]. Q2 2026 revenue guidance exceeding $90M (more than doubling the $44.3M in Q2 2025) provides specific near-term visibility [3]. R&amp;D Intensity (1/1): STAAR invests meaningfully in R&amp;D relative to its revenue base, with Swiss manufacturing focused exclusively on EVO/EVO+ precision lens production.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STAAR's purpose centers on addressing the global myopia epidemic through implantable lens technology that restores patients' quality of life — clear and specific to ophthalmology but not distinctive or transformative beyond what any medical device company would claim. Community Impact (0/2): While 2.5M+ ICL implants globally represent meaningful patient impact, no distinctive charitable foundation, community investment programs, or corporate philanthropy with specific dollar amounts were identified beyond general ESG reporting and solar panel installations at California facilities [5]. Employee Retention (0/2): Leadership instability is severe — CEO Tom Frinzi departed in February 2025, replacement Stephen Farrell lasted approximately one year before the company moved to interim co-CEOs (Warren Foust and Deborah Andrews) following the terminated Alcon merger [4]. Management team average tenure of approximately 1.7 years is a significant red flag. Insider Buying (1/2): Broadwood Partners (10%+ beneficial owner with board representation) has been aggressively buying shares — over $60M in purchases within six months (2025-2026), signaling informed conviction in the turnaround, though this represents major shareholder buying rather than executive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STAAR's balance sheet is exceptionally clean with D/E of only 11%, the strongest metric in the profile [6]. The 5-year revenue CAGR of approximately 9.5% (from ~$152M in FY2020 to $239M in FY2025) scores well despite the volatile trajectory, and Forward P/E of 30.3x scores 0.74 on the metric reflecting analyst expectations for an earnings recovery [6]. However, ROE of -6.0% and profit margin of -7.2% both score zero, reflecting the FY2025 net loss of $80.5M driven by China distributor destocking and the anti-corruption campaign impact [1]. Revenue declined 23.7% in FY2025 to $239.4M, also scoring zero. The Q1 FY2026 recovery (+120% YoY to $93.5M) and Q2 guidance above $90M signal improving fundamentals not yet captured in trailing metrics [2][3]. PEG unavailable (excluded). Liquidity floor cleared: 915K avg vol x $23.38 = $21.4M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STAAR Surgical's commitment to the global myopia epidemic through ICL technology represents a genuine cause, but the company's willingness to accept an Alcon acquisition (subsequently terminated), severe leadership instability with three CEOs in two years, and single-product rigidity reveal a predominantly finite orientation. The company plays to survive rather than to build an enduring institution.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STAAR's purpose of addressing the global myopia epidemic through implantable lens technology is genuine, specific, and shapes product decisions — the EVO+ launch, FDA age-range expansion, and China market development all trace back to the mission of providing vision correction that is reversible, additive, and accessible [1]. The cause has persisted through multiple leadership transitions, suggesting it transcends any single leader. However, the board's willingness to pursue the Alcon acquisition undermines the depth of commitment — selling the cause for a premium is a fundamentally finite move. The cause has also not been validated by decades of consistent leadership.</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rate STAAR Surgical 4.1/5 overall, with employees citing positive work culture and diversity as strengths [4]. Rank-and-file employee sentiment appears reasonably healthy. However, the severe leadership instability — three CEOs in approximately two years (Frinzi departure → Farrell → interim co-CEOs Foust and Andrews) — creates organizational uncertainty at the top that prevents a higher score. Upper management 'poor communication' and 'confused direction' per Glassdoor reviews compound the instability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STAAR competes against LASIK, PRK, and other refractive surgery alternatives, but management commentary focuses on ICL's competitive advantages and market positioning rather than learning from rivals' strengths [1]. The company does not publicly acknowledge what it could learn from dominant refractive surgery players like Alcon or Johnson &amp; Johnson Vision.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STAAR has been fundamentally the same single-product ICL company for decades. While the EVO+ represents product improvement and the FDA age-range expansion opens new patient populations, these are incremental enhancements within the same category, not strategic reinvention [1]. The attempted Alcon acquisition was the closest the company came to a transformative change — but it was driven by the acquirer, not by STAAR proactively reinventing itself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executed significant cost restructuring during the FY2025 revenue collapse, beating operating expense targets while simultaneously investing in the EVO+ China launch [1]. The willingness to restructure during a 23.7% revenue decline shows some near-term courage. However, the leadership revolving door and the board's pursuit of an Alcon sale suggest the organization's default under pressure is to seek an exit rather than to invest courageously for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STAAR Surgical is staging a powerful revenue recovery from its 2025 trough, with Q1 FY2026 revenue surging 120% YoY to $93.5M and Q2 2026 guided above $90M (more than doubling the $44.3M year-ago quarter) [2][3]. China — STAAR's largest market — is rebounding as the anti-corruption campaign effects that drove the FY2025 23.7% revenue decline dissipate, while the EVO+ launch at higher ASPs and FDA age-range expansion to 21-60 (accessing ~8M additional U.S. patients) provide structural growth vectors [1]. The balance sheet is pristine with only 11% D/E, providing ample flexibility. Broadwood Partners' $60M+ in share purchases within six months signals informed insider conviction. Adjusted EBITDA of $24.4M in Q1 2026 and improving operating margins (8.5% vs. negative 135% year-ago) confirm the path to profitability [2].</w:t>
      </w:r>
    </w:p>
    <w:p>
      <w:pPr>
        <w:spacing w:after="120"/>
      </w:pPr>
      <w:r>
        <w:rPr>
          <w:rFonts w:ascii="Calibri" w:hAnsi="Calibri"/>
          <w:b w:val="0"/>
          <w:color w:val="3A4A28"/>
          <w:sz w:val="20"/>
        </w:rPr>
        <w:t>The bear case centers on leadership instability, single-product concentration, and China dependency. STAAR is currently operating under interim co-CEOs Warren Foust and Deborah Andrews following the terminated Alcon merger and CEO Stephen Farrell's departure — the third CEO change in approximately two years [4]. Management team average tenure of ~1.7 years is dangerously low for a company attempting a critical turnaround. China market concentration creates geopolitical and regulatory risk; the anti-corruption campaign that crushed FY2025 revenue could recur or escalate. STAAR is a single-product company with no revenue diversification — the EVO ICL is the entire business. At 30.3x forward P/E with full-year 2026 EPS forecast of only $0.47, the valuation requires flawless execution on both revenue recovery and margin expansion to justify [6]. The stock is trading 35%+ below its 2023 highs despite the Q1 recovery, reflecting the market's uncertainty about sustainability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recovery acceleration with EVO+ at higher ASPs following mid-2025 regulatory approval, supported by Q2 2026 guidance above $90M that more than doubles year-ago revenue and suggests H2 2026 could exceed $200M annualized [2][3]</w:t>
      </w:r>
    </w:p>
    <w:p>
      <w:pPr>
        <w:spacing w:before="40" w:after="40"/>
        <w:ind w:left="283"/>
      </w:pPr>
      <w:r>
        <w:rPr>
          <w:rFonts w:ascii="Calibri" w:hAnsi="Calibri"/>
          <w:b/>
          <w:color w:val="4A6B25"/>
          <w:sz w:val="20"/>
        </w:rPr>
        <w:t xml:space="preserve">2. </w:t>
      </w:r>
      <w:r>
        <w:rPr>
          <w:rFonts w:ascii="Calibri" w:hAnsi="Calibri"/>
          <w:b w:val="0"/>
          <w:color w:val="3A4A28"/>
          <w:sz w:val="20"/>
        </w:rPr>
        <w:t>FDA age-range expansion from 21-45 to 21-60 accessing approximately 8 million additional U.S. patients, potentially driving U.S. revenue growth that reduces China concentration risk [1]</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with Q1 2026 adjusted EBITDA of $24.4M and 8.5% operating margin demonstrating operating leverage as revenue scales beyond the $240M trough level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vacuum with interim co-CEOs and no permanent CEO identified — the third CEO change in two years creates severe execution risk during the most critical recovery phase [4]</w:t>
      </w:r>
    </w:p>
    <w:p>
      <w:pPr>
        <w:spacing w:before="40" w:after="40"/>
        <w:ind w:left="283"/>
      </w:pPr>
      <w:r>
        <w:rPr>
          <w:rFonts w:ascii="Calibri" w:hAnsi="Calibri"/>
          <w:b/>
          <w:color w:val="4A6B25"/>
          <w:sz w:val="20"/>
        </w:rPr>
        <w:t xml:space="preserve">2. </w:t>
      </w:r>
      <w:r>
        <w:rPr>
          <w:rFonts w:ascii="Calibri" w:hAnsi="Calibri"/>
          <w:b w:val="0"/>
          <w:color w:val="3A4A28"/>
          <w:sz w:val="20"/>
        </w:rPr>
        <w:t>China market concentration exposes STAAR to geopolitical tensions, regulatory changes, and another potential anti-corruption campaign that could repeat the 23.7% FY2025 revenue collapse [1]</w:t>
      </w:r>
    </w:p>
    <w:p>
      <w:pPr>
        <w:spacing w:before="40" w:after="40"/>
        <w:ind w:left="283"/>
      </w:pPr>
      <w:r>
        <w:rPr>
          <w:rFonts w:ascii="Calibri" w:hAnsi="Calibri"/>
          <w:b/>
          <w:color w:val="4A6B25"/>
          <w:sz w:val="20"/>
        </w:rPr>
        <w:t xml:space="preserve">3. </w:t>
      </w:r>
      <w:r>
        <w:rPr>
          <w:rFonts w:ascii="Calibri" w:hAnsi="Calibri"/>
          <w:b w:val="0"/>
          <w:color w:val="3A4A28"/>
          <w:sz w:val="20"/>
        </w:rPr>
        <w:t>Single-product dependency on EVO ICL with no revenue diversification — competitive pressure from LASIK, PRK, and emerging refractive technologies from better-capitalized companies like Alcon and J&amp;J Vision could cap long-term market share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STAAR Surgical's core business — manufacturing and selling implantable collamer lenses surgically inserted into patients' eyes — is structurally immune to AI disruption [1]. The product is a physical medical device requiring FDA/NMPA regulatory approval, precision Swiss manufacturing, and ophthalmic surgeon expertise for implantation. AI cannot substitute for a physical lens correcting myopia. The highly regulated approval pathway creates additional protection against new entrants. If anything, AI-assisted surgical planning, diagnostic screening, and patient selection tools could increase patient throughput and expand the addressable market for refractive procedures [2]. AI Opportunity (0/1): STAAR does not generate revenue from AI products or services. The company is a traditional medical device manufacturer with no AI-related revenue streams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STAAR Surgical Q4 FY2025 Earnings Release and Shareholder Letter — $239.4M full-year revenue, turnaround strategy, March 2026</w:t>
      </w:r>
    </w:p>
    <w:p>
      <w:pPr>
        <w:spacing w:before="20" w:after="20"/>
        <w:ind w:left="170"/>
      </w:pPr>
      <w:r>
        <w:rPr>
          <w:rFonts w:ascii="Calibri" w:hAnsi="Calibri"/>
          <w:b/>
          <w:color w:val="4A6B25"/>
          <w:sz w:val="15"/>
        </w:rPr>
        <w:t xml:space="preserve">2. </w:t>
      </w:r>
      <w:r>
        <w:rPr>
          <w:rFonts w:ascii="Calibri" w:hAnsi="Calibri"/>
          <w:b w:val="0"/>
          <w:color w:val="3A4A28"/>
          <w:sz w:val="17"/>
        </w:rPr>
        <w:t>STAAR Surgical Q1 FY2026 Earnings Release — $93.5M revenue (+120% YoY), $24.4M adjusted EBITDA, May 2026</w:t>
      </w:r>
    </w:p>
    <w:p>
      <w:pPr>
        <w:spacing w:before="20" w:after="20"/>
        <w:ind w:left="170"/>
      </w:pPr>
      <w:r>
        <w:rPr>
          <w:rFonts w:ascii="Calibri" w:hAnsi="Calibri"/>
          <w:b/>
          <w:color w:val="4A6B25"/>
          <w:sz w:val="15"/>
        </w:rPr>
        <w:t xml:space="preserve">3. </w:t>
      </w:r>
      <w:r>
        <w:rPr>
          <w:rFonts w:ascii="Calibri" w:hAnsi="Calibri"/>
          <w:b w:val="0"/>
          <w:color w:val="3A4A28"/>
          <w:sz w:val="17"/>
        </w:rPr>
        <w:t>STAAR Surgical Q2 2026 Revenue Pre-announcement — net sales expected to exceed $90M vs $44.3M year-ago, July 2026</w:t>
      </w:r>
    </w:p>
    <w:p>
      <w:pPr>
        <w:spacing w:before="20" w:after="20"/>
        <w:ind w:left="170"/>
      </w:pPr>
      <w:r>
        <w:rPr>
          <w:rFonts w:ascii="Calibri" w:hAnsi="Calibri"/>
          <w:b/>
          <w:color w:val="4A6B25"/>
          <w:sz w:val="15"/>
        </w:rPr>
        <w:t xml:space="preserve">4. </w:t>
      </w:r>
      <w:r>
        <w:rPr>
          <w:rFonts w:ascii="Calibri" w:hAnsi="Calibri"/>
          <w:b w:val="0"/>
          <w:color w:val="3A4A28"/>
          <w:sz w:val="17"/>
        </w:rPr>
        <w:t>Glassdoor — STAAR Surgical Employee Reviews, CEO transitions,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STAAR Surgical ESG and Sustainability Initiatives — solar installations, ESG committee, 2021-2024</w:t>
      </w:r>
    </w:p>
    <w:p>
      <w:pPr>
        <w:spacing w:before="20" w:after="20"/>
        <w:ind w:left="170"/>
      </w:pPr>
      <w:r>
        <w:rPr>
          <w:rFonts w:ascii="Calibri" w:hAnsi="Calibri"/>
          <w:b/>
          <w:color w:val="4A6B25"/>
          <w:sz w:val="15"/>
        </w:rPr>
        <w:t xml:space="preserve">6. </w:t>
      </w:r>
      <w:r>
        <w:rPr>
          <w:rFonts w:ascii="Calibri" w:hAnsi="Calibri"/>
          <w:b w:val="0"/>
          <w:color w:val="3A4A28"/>
          <w:sz w:val="17"/>
        </w:rPr>
        <w:t>StockAnalysis — STAA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