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THC</w:t>
      </w:r>
      <w:r>
        <w:rPr>
          <w:rFonts w:ascii="Calibri" w:hAnsi="Calibri"/>
          <w:b/>
          <w:color w:val="1A2010"/>
          <w:sz w:val="40"/>
        </w:rPr>
        <w:t xml:space="preserve">  Tenet Healthcare Corporation</w:t>
      </w:r>
    </w:p>
    <w:p>
      <w:pPr>
        <w:spacing w:after="120"/>
      </w:pPr>
      <w:r>
        <w:rPr>
          <w:rFonts w:ascii="Calibri" w:hAnsi="Calibri"/>
          <w:b/>
          <w:color w:val="6E8450"/>
          <w:sz w:val="18"/>
        </w:rPr>
        <w:t>GROWTH SLEEVE · 2026-08-09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Tenet Healthcare Corporation operates as a diversified healthcare services company in the United States. The company operates through two segments: Hospital Operations &amp; Services (~75% of revenue) and Ambulatory Care through its United Surgical Partners International (USPI) subsidiary. Tenet operates approximately 49 hospitals and over 550 ambulatory surgery centers across the U.S. Founded in 1967, headquartered in Dallas, Texas.</w:t>
      </w:r>
    </w:p>
    <w:p>
      <w:r>
        <w:rPr>
          <w:rFonts w:ascii="Calibri" w:hAnsi="Calibri"/>
          <w:b/>
          <w:color w:val="6E8450"/>
          <w:sz w:val="18"/>
        </w:rPr>
        <w:t>100,000 Employees · https://www.tenethealth.com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Tenet has executed a transformative portfolio shift from a hospital-heavy operator to a higher-margin ambulatory care platform through USPI, which now operates 550+ ambulatory surgery centers with 39% EBITDA margins [1]. The company divested 14 hospitals in 2024-2025 to sharpen focus on outpatient care, representing genuine strategic evolution. AI Deployment (1/2): Tenet's technology team works with LLMs, RAG architectures, MLOps, and cloud platforms for healthcare data applications [2]. CIO Paola Arbour has driven an agile innovation platform centered on collaboration, though no specific AI revenue or quantified cost savings have been publicly reported [2]. Market Share (1/2): USPI is one of the largest ambulatory surgery center operators in the U.S. with 550+ facilities, but faces competition from HCA Healthcare, Surgery Partners, and independent physician groups. Hospital operations hold strong regional positions but are not nationally dominant. Product Pipeline (1/2): Tenet plans $700-800M in CapEx for 2026, focusing on ambulatory care expansion and technology investments [1]. Management guides continued USPI growth through de novo centers and acquisitions. R&amp;D Intensity (1/1): Healthcare technology and process innovation spending is above average for hospital operators, reflected in the IT transformation and ambulatory care buildout.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Tenet's mission focuses on providing quality, patient-centered care through its hospital and ambulatory network. The purpose is clear and healthcare-specific but does not articulate a transformative vision beyond standard industry commitment to patient outcomes — interchangeable with most health systems. Community Impact (1/2): As a major employer of ~100,000 healthcare workers and operator of 49 hospitals serving communities across the U.S., Tenet provides essential healthcare infrastructure [3]. The ESG report highlights community health programs and charitable care, though these are standard for hospital systems rather than distinctive. Employee Retention (1/2): CEO Dr. Saum Sutaria has led since September 2021, providing leadership continuity during the portfolio transformation. However, hospital operator employee reviews are mixed, and the sector generally faces high nursing turnover. Tenet's 2023 ESG report references employee retention improvements but no specific metrics [3]. Insider Buying (1/2): The company repurchased 5.7 million shares for ~$1B in Q2 2026 alone, with $2.1B remaining on a recently expanded authorization, signaling strong management confidence in the equity story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Tenet delivered exceptional Q2 2026 results with $5.63B revenue (+6.8% YoY), adjusted EBITDA of $1.3B (+16.3% YoY) at a 23.2% margin, and adjusted EPS of $6.12 (+52.2% YoY) [1]. ROE of 37.3% reflects strong capital efficiency, and the forward P/E of 12.73 with PEG of 1.02 indicates attractive valuation for a healthcare operator generating $3B+ in annual free cash flow. Profit margin of 10.27% is solid for the hospital industry. The primary drag is leverage — D/E of 152% with $13.1B net debt reflects the capital-intensive nature of hospital operations and USPI acquisitions, though the Altman Z-Score of 1.96 warrants monitoring [4]. Management raised full-year guidance to $21.9-22.5B revenue and $4.83-5.03B adjusted EBITDA, reflecting accelerating operational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Tenet Healthcare under CEO Dr. Saum Sutaria has demonstrated genuine strategic evolution through the hospital-to-ambulatory pivot, showing willingness to transform the portfolio in service of long-term value creation. However, the company's history of legal controversies, aggressive financial engineering through debt-funded buybacks, and focus on quarterly earnings metrics suggest finite game tendencies coexist with the strategic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Tenet's purpose of providing quality patient-centered healthcare is genuine and validated by decades of operation across 49 hospitals and 550+ ambulatory surgery centers serving communities nationwide. The strategic pivot toward ambulatory care is driven by a legitimate healthcare thesis — that outpatient surgery is better for patients (faster recovery, lower infection risk) and more efficient [1]. However, the mission is standard for the healthcare industry and does not differentiate Tenet from HCA, Universal Health, or other hospital operators.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Dr. Sutaria has led since September 2021, providing four years of leadership stability, and CIO Paola Arbour has driven a cultural transformation toward agile collaboration since 2019, with 75% of the IT leadership team refreshed [2]. However, Glassdoor reviews for Tenet show mixed employee sentiment with concerns about management at certain facilities, typical of large hospital systems where culture varies widely by location. The ~100,000-employee workforce spans clinical and non-clinical roles with standard healthcare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Tenet's management acknowledges competitive dynamics constructively — the ambulatory care pivot was explicitly modeled on recognizing that outpatient surgery centers offer a superior care delivery model, and management references learning from both healthcare peers and technology-driven disruptors [1]. The company competes to improve its care model rather than simply to capture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Tenet has meaningfully transformed its portfolio from a hospital-centric operator to a dual-platform company by building USPI into a 550+ center ambulatory care network while divesting 14 hospitals in 2024-2025 [1]. This represents genuine strategic evolution driven by the thesis that outpatient care is the future of healthcare delivery. However, the transformation is ongoing rather than complete, and the company still derives ~75% of revenue from traditional hospital operations.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Tenet made the difficult decision to divest hospitals — traditionally the identity-defining asset of a hospital company — to fund ambulatory care expansion, sacrificing near-term revenue for higher-margin growth [1]. The $700-800M annual CapEx commitment and aggressive $3B+ buyback program demonstrate confidence in the strategy. However, the debt-funded buyback approach ($1B in Q2 alone) reflects more financial engineering than courageous long-term investment in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Tenet Healthcare is executing a high-conviction transformation from hospital-heavy operator to ambulatory care platform, with Q2 2026 delivering $5.63B revenue (+6.8% YoY), adjusted EBITDA of $1.3B at a 23.2% margin (+190bps YoY), and adjusted EPS of $6.12 (+52.2% YoY) [1]. USPI's 550+ ambulatory surgery centers generate 39% EBITDA margins versus 18% for hospitals, and the mix shift is structurally improving consolidated profitability. Management raised full-year EBITDA guidance to $4.83-5.03B and EPS guidance to $20.30-21.69, representing significant upward revisions [1]. At 12.73x forward earnings with a PEG of 1.02, THC offers compelling valuation for a $21B market cap healthcare operator generating $3B+ in annual free cash flow. The aggressive $1B quarterly buyback program is rapidly reducing share count and amplifying per-share economics.</w:t>
      </w:r>
    </w:p>
    <w:p>
      <w:pPr>
        <w:spacing w:after="120"/>
      </w:pPr>
      <w:r>
        <w:rPr>
          <w:rFonts w:ascii="Calibri" w:hAnsi="Calibri"/>
          <w:b w:val="0"/>
          <w:color w:val="3A4A28"/>
          <w:sz w:val="20"/>
        </w:rPr>
        <w:t>The primary concern is the leveraged balance sheet — $13.1B in net debt yields a D/E of 152% with an Altman Z-Score of 1.96, placing Tenet in the financial distress warning zone despite strong cash flow generation [4]. While $3.14-3.49B in guided free cash flow comfortably covers debt service, the capital structure limits strategic flexibility and amplifies risk in a downturn. Healthcare regulatory risk is ever-present — Medicaid supplemental revenue programs that boosted Q2 results are subject to state and federal policy changes, and the company has a history of False Claims Act litigation and data privacy lawsuits [5]. Operating cash flow declined 37.5% YoY in Q2 despite earnings growth, partially due to timing effects but worth monitoring. The dual-segment structure creates complexity, and continued hospital divestitures could disrupt local market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USPI ambulatory care segment expanding toward 600+ centers with 39% EBITDA margins, structurally improving consolidated profitability as mix shifts away from lower-margin hospital operations</w:t>
      </w:r>
    </w:p>
    <w:p>
      <w:pPr>
        <w:spacing w:before="40" w:after="40"/>
        <w:ind w:left="283"/>
      </w:pPr>
      <w:r>
        <w:rPr>
          <w:rFonts w:ascii="Calibri" w:hAnsi="Calibri"/>
          <w:b/>
          <w:color w:val="4A6B25"/>
          <w:sz w:val="20"/>
        </w:rPr>
        <w:t xml:space="preserve">2. </w:t>
      </w:r>
      <w:r>
        <w:rPr>
          <w:rFonts w:ascii="Calibri" w:hAnsi="Calibri"/>
          <w:b w:val="0"/>
          <w:color w:val="3A4A28"/>
          <w:sz w:val="20"/>
        </w:rPr>
        <w:t>Aggressive share repurchase program — $1B in Q2 alone with $2.1B remaining authorization — rapidly reducing share count and amplifying EPS growth beyond operational improvement</w:t>
      </w:r>
    </w:p>
    <w:p>
      <w:pPr>
        <w:spacing w:before="40" w:after="40"/>
        <w:ind w:left="283"/>
      </w:pPr>
      <w:r>
        <w:rPr>
          <w:rFonts w:ascii="Calibri" w:hAnsi="Calibri"/>
          <w:b/>
          <w:color w:val="4A6B25"/>
          <w:sz w:val="20"/>
        </w:rPr>
        <w:t xml:space="preserve">3. </w:t>
      </w:r>
      <w:r>
        <w:rPr>
          <w:rFonts w:ascii="Calibri" w:hAnsi="Calibri"/>
          <w:b w:val="0"/>
          <w:color w:val="3A4A28"/>
          <w:sz w:val="20"/>
        </w:rPr>
        <w:t>Raised FY2026 EBITDA guidance midpoint by $295M to ~$4.93B, reflecting accelerating same-facility revenue growth, higher patient acuity, and disciplined expense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152% with $13.1B net debt and Altman Z-Score of 1.96 places Tenet in financial distress territory, limiting strategic flexibility and creating vulnerability to interest rate or volume shocks</w:t>
      </w:r>
    </w:p>
    <w:p>
      <w:pPr>
        <w:spacing w:before="40" w:after="40"/>
        <w:ind w:left="283"/>
      </w:pPr>
      <w:r>
        <w:rPr>
          <w:rFonts w:ascii="Calibri" w:hAnsi="Calibri"/>
          <w:b/>
          <w:color w:val="4A6B25"/>
          <w:sz w:val="20"/>
        </w:rPr>
        <w:t xml:space="preserve">2. </w:t>
      </w:r>
      <w:r>
        <w:rPr>
          <w:rFonts w:ascii="Calibri" w:hAnsi="Calibri"/>
          <w:b w:val="0"/>
          <w:color w:val="3A4A28"/>
          <w:sz w:val="20"/>
        </w:rPr>
        <w:t>Medicaid supplemental revenue programs that boosted Q2 results are subject to state and federal policy changes, and historical False Claims Act litigation creates ongoing legal exposure</w:t>
      </w:r>
    </w:p>
    <w:p>
      <w:pPr>
        <w:spacing w:before="40" w:after="40"/>
        <w:ind w:left="283"/>
      </w:pPr>
      <w:r>
        <w:rPr>
          <w:rFonts w:ascii="Calibri" w:hAnsi="Calibri"/>
          <w:b/>
          <w:color w:val="4A6B25"/>
          <w:sz w:val="20"/>
        </w:rPr>
        <w:t xml:space="preserve">3. </w:t>
      </w:r>
      <w:r>
        <w:rPr>
          <w:rFonts w:ascii="Calibri" w:hAnsi="Calibri"/>
          <w:b w:val="0"/>
          <w:color w:val="3A4A28"/>
          <w:sz w:val="20"/>
        </w:rPr>
        <w:t>AI-powered remote monitoring and diagnostic tools could reduce unnecessary hospitalizations and procedure volumes, directly impacting hospital segment revenue that still represents ~75% of the total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delivery is substantially protected from AI disruption — hospital operations, surgical procedures, emergency medicine, and ambulatory surgery require licensed clinicians, physical facilities, and hands-on patient care that AI cannot substitute [1]. The regulatory environment (CMS, state licensing, credentialing) creates additional barriers to disruption. However, AI does create pressure on some revenue streams: AI diagnostic tools could reduce the volume of certain imaging and lab procedures, administrative AI could compress billing and coding operations, and AI-powered clinical decision support from tech companies could shift power dynamics away from traditional hospital systems. Analysts note that AI could reduce unnecessary hospitalizations through better remote monitoring, which would directly impact Tenet's hospital revenue [2]. AI Opportunity (1/1): Tenet's technology team is actively deploying AI/ML technologies including LLMs and RAG architectures for healthcare data applications, clinical decision support, and operational optimization [2]. While specific AI revenue figures are not disclosed, these tools contribute to the operational efficiency gains reflected in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Tenet Healthcare Q2 2026 Earnings Release and Raised FY2026 Guidance — investor.tenethealth.com, July 2026</w:t>
      </w:r>
    </w:p>
    <w:p>
      <w:pPr>
        <w:spacing w:before="20" w:after="20"/>
        <w:ind w:left="170"/>
      </w:pPr>
      <w:r>
        <w:rPr>
          <w:rFonts w:ascii="Calibri" w:hAnsi="Calibri"/>
          <w:b/>
          <w:color w:val="4A6B25"/>
          <w:sz w:val="15"/>
        </w:rPr>
        <w:t xml:space="preserve">2. </w:t>
      </w:r>
      <w:r>
        <w:rPr>
          <w:rFonts w:ascii="Calibri" w:hAnsi="Calibri"/>
          <w:b w:val="0"/>
          <w:color w:val="3A4A28"/>
          <w:sz w:val="17"/>
        </w:rPr>
        <w:t>Forbes — Paola Arbour Drives Cultural Transformation as CIO of Tenet Healthcare; Becker's Hospital Review CIO List 2026</w:t>
      </w:r>
    </w:p>
    <w:p>
      <w:pPr>
        <w:spacing w:before="20" w:after="20"/>
        <w:ind w:left="170"/>
      </w:pPr>
      <w:r>
        <w:rPr>
          <w:rFonts w:ascii="Calibri" w:hAnsi="Calibri"/>
          <w:b/>
          <w:color w:val="4A6B25"/>
          <w:sz w:val="15"/>
        </w:rPr>
        <w:t xml:space="preserve">3. </w:t>
      </w:r>
      <w:r>
        <w:rPr>
          <w:rFonts w:ascii="Calibri" w:hAnsi="Calibri"/>
          <w:b w:val="0"/>
          <w:color w:val="3A4A28"/>
          <w:sz w:val="17"/>
        </w:rPr>
        <w:t>Tenet Healthcare 2023 ESG Progress Report — investor.tenethealth.com</w:t>
      </w:r>
    </w:p>
    <w:p>
      <w:pPr>
        <w:spacing w:before="20" w:after="20"/>
        <w:ind w:left="170"/>
      </w:pPr>
      <w:r>
        <w:rPr>
          <w:rFonts w:ascii="Calibri" w:hAnsi="Calibri"/>
          <w:b/>
          <w:color w:val="4A6B25"/>
          <w:sz w:val="15"/>
        </w:rPr>
        <w:t xml:space="preserve">4. </w:t>
      </w:r>
      <w:r>
        <w:rPr>
          <w:rFonts w:ascii="Calibri" w:hAnsi="Calibri"/>
          <w:b w:val="0"/>
          <w:color w:val="3A4A28"/>
          <w:sz w:val="17"/>
        </w:rPr>
        <w:t>Stock Analysis — THC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LegalClarity — Tenet Healthcare Lawsuit: Major Claims and Settlements; ClassAction.org Data Privacy Lawsuits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