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TRON</w:t>
      </w:r>
      <w:r>
        <w:rPr>
          <w:rFonts w:ascii="Calibri" w:hAnsi="Calibri"/>
          <w:b/>
          <w:color w:val="1A2010"/>
          <w:sz w:val="40"/>
        </w:rPr>
        <w:t xml:space="preserve">  Tron Inc.</w:t>
      </w:r>
    </w:p>
    <w:p>
      <w:pPr>
        <w:spacing w:after="120"/>
      </w:pPr>
      <w:r>
        <w:rPr>
          <w:rFonts w:ascii="Calibri" w:hAnsi="Calibri"/>
          <w:b/>
          <w:color w:val="6E8450"/>
          <w:sz w:val="18"/>
        </w:rPr>
        <w:t>GROWTH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Tron Inc. (formerly SRM Entertainment) is a NASDAQ-listed company that completed a reverse merger with entities associated with the TRON blockchain in 2025, transforming from a toy and souvenir manufacturer into a blockchain treasury strategy company. The company holds approximately $225M in TRX token digital assets while maintaining a legacy merchandise business generating $4.84M in trailing twelve-month revenue. Founded by Justin Sun, the TRON blockchain founder who serves as Global Advisor, with Rich Miller as CEO.</w:t>
      </w:r>
    </w:p>
    <w:p>
      <w:r>
        <w:rPr>
          <w:rFonts w:ascii="Calibri" w:hAnsi="Calibri"/>
          <w:b/>
          <w:color w:val="6E8450"/>
          <w:sz w:val="18"/>
        </w:rPr>
        <w:t>20 Employees · https://srmentertainment.com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Tron Inc. executed a complete business model transformation in 2025, pivoting from SRM Entertainment's toy and souvenir manufacturing to a blockchain-integrated treasury strategy company via reverse merger [1][2]. While this qualifies as a business model pivot, it was financial engineering — acquiring TRX tokens and listing under a new ticker — rather than product or technology innovation. The legacy merchandise business has not innovated. AI Deployment (0/2): No AI products, no AI-driven operational efficiencies. The company has no technology development program [3]. Market Share (0/2): The company claims to be the publicly traded company with the largest TRX token holdings, but this is a self-created category with no competitive barriers — any public company can purchase TRX tokens. The merchandise business has negligible market share in the amusement and souvenir industry [1]. Product Pipeline (0/2): No next-generation products announced. The company's strategy is to continue accumulating TRX tokens. No product roadmap or development timelines disclosed [3]. R&amp;D Intensity (0/1): No disclosed R&amp;D spending. The company has no research or product development program.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Tron Inc. positions itself as 'pioneering blockchain-integrated treasury strategies' and being the largest TRX holder among publicly traded companies [1]. This is a description of a financial strategy, not a mission that connects the company's work to a larger purpose or a better future for others. It is generic and entirely self-serving — interchangeable with any crypto treasury company. Community Impact (0/2): No evidence of charitable programs, foundation, or community investment. The company's corporate activities are entirely focused on treasury management and legacy merchandise operations [3]. Employee Retention (0/2): No Glassdoor reviews or employee sentiment data available for Tron Inc. The company appears to have a very small workforce, with operations primarily driven by the executive team and advisors. Insider Buying (0/2): No evidence of meaningful net insider buying. Justin Sun's role as 'Global Advisor' rather than officer or director creates ambiguity about his ownership stake. The 1,520% YoY share count increase from the reverse merger reflects massive dilution, not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423,072 shares multiplied by stock price of $1.52 equals $643,069 in daily dollar volume, below the $1,000,000 minimum threshold. Infrastructure score is automatically set to 0 regardless of other metrics. For reference, the underlying financials are highly unusual: the $721M market cap is supported by $225M in TRX digital asset holdings and $4.84M TTM revenue, creating a P/S ratio of 149x [3]. While the P/E ratio of 46x appears reasonable, Q1 2026 net income of $21.6M was driven almost entirely by $23.6M in unrealized gains on digital assets — the actual operating business lost $597K [1]. Beta of 8.60 reflects extreme volatility tied to cryptocurrency price movements. The company has zero debt but negative free cash flow of -$1.84M from operations [3]. The 52-week price decline of 77.8% reflects the speculative nature of this vehicle.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Tron Inc. is a textbook finite player by Sinek's framework. The company exists to generate shareholder returns through cryptocurrency appreciation — there is no Just Cause, no vision of a better future, and no organizational purpose beyond financial gain. The reverse merger from SRM Entertainment to Tron was driven entirely by financial opportunism. The SEC's fraud and wash-trading case against founder Justin Sun, settled for $10M in March 2026, further undermines any claim to purpose-driven leadership.</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Tron Inc. has no Just Cause. The company exists to maximize shareholder value through TRX token appreciation — the inverse of Sinek's infinite game ideal [1]. There is no articulated vision of a future state that transcends making money. The reverse merger from a toy company to a crypto treasury vehicle was driven by financial opportunity, not a cause worth advancing. Sinek would cite this as a company that has confused its 'what' (holding crypto) with its 'why' (which does not exist).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sentiment data is available for Tron Inc. The company has an extremely small workforce and no Glassdoor reviews [1]. More concerning, the organizational structure places Justin Sun as 'Global Advisor' rather than an officer — a distancing posture adopted after the SEC charged him with fraud and market manipulation in 2023 [4]. The SEC alleged Sun directed wash trading through employee-controlled accounts, which, if true, would represent a fundamental violation of trust between leadership and team members.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Tron Inc. acknowledging competitors' strengths or using competitive dynamics for self-improvement. The company's positioning as 'the largest publicly traded TRX holder' frames competition in finite terms — a ranking to win rather than a standard to learn from. No management commentary references learning from rivals or improving through competitive pressure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did fundamentally transform itself from SRM Entertainment (toy and souvenir manufacturer) to Tron Inc. (blockchain treasury company) via reverse merger in 2025, abandoning its entire legacy business identity [1][2]. This qualifies as existential flexibility in the literal sense — the company reinvented what it is. However, this pivot was driven by financial opportunism (access to TRX token appreciation) rather than a Just Cause, disqualifying it from the top score in Sinek's framework. The flexibility demonstrated was adaptive, not cause-driven.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results for long-term capability or making principled decisions that cost money [1][3]. The SEC's fraud case alleged that Justin Sun directed employees to conduct wash trading in TRX tokens, generating approximately $31M in illicit profits through artificial volume inflation [4]. While the case was settled for $10M in March 2026 without admission of wrongdoing, the allegations describe leadership prioritizing short-term financial manipulation over principled market conduct — the antithesis of Sinek's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Tron Inc. offers leveraged exposure to the TRX cryptocurrency through a NASDAQ-listed vehicle, holding approximately $225M in TRX digital assets at fair value as of Q1 2026, against a $721M market cap [1][3]. Q1 2026 net income of $21.6M was driven by $23.6M in unrealized digital asset gains, demonstrating the upside potential when TRX appreciates. The company carries zero debt and $9.9M in cash. The zero-debt balance sheet and publicly audited crypto holdings provide a regulated, transparent vehicle for TRX exposure compared to direct token ownership on unregulated exchanges.</w:t>
      </w:r>
    </w:p>
    <w:p>
      <w:pPr>
        <w:spacing w:after="120"/>
      </w:pPr>
      <w:r>
        <w:rPr>
          <w:rFonts w:ascii="Calibri" w:hAnsi="Calibri"/>
          <w:b w:val="0"/>
          <w:color w:val="3A4A28"/>
          <w:sz w:val="20"/>
        </w:rPr>
        <w:t>However, the investment case is overwhelmed by structural concerns. The company's $721M market cap trades at 149x TTM revenue of $4.84M — virtually the entire valuation derives from TRX token holdings, making this a crypto speculation vehicle rather than an operating business [3]. The legacy merchandise business generated an operating loss of $597K in Q1 2026 on $1.18M revenue [1]. The stock has declined 77.8% over the past 52 weeks with a beta of 8.60, reflecting extreme cryptocurrency-correlated volatility. Justin Sun, the TRON blockchain founder and company Global Advisor, settled SEC fraud and wash-trading charges for $10M in March 2026, creating ongoing governance and reputational risk [4]. YoY share count increased 1,520% from the reverse merger, massively diluting legacy shareholders. With float of only 46.35M shares against 474.38M outstanding, the stock is thinly traded at $643K daily dollar volume, failing IOWN's liquidity floor [3]. This is a speculative crypto holding vehicle, not an operating business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TRX token appreciation would directly increase the company's $225M digital asset holdings and drive net income through unrealized gains, with TRON blockchain adoption in DeFi and stablecoin applications as the potential driver</w:t>
      </w:r>
    </w:p>
    <w:p>
      <w:pPr>
        <w:spacing w:before="40" w:after="40"/>
        <w:ind w:left="283"/>
      </w:pPr>
      <w:r>
        <w:rPr>
          <w:rFonts w:ascii="Calibri" w:hAnsi="Calibri"/>
          <w:b/>
          <w:color w:val="4A6B25"/>
          <w:sz w:val="20"/>
        </w:rPr>
        <w:t xml:space="preserve">2. </w:t>
      </w:r>
      <w:r>
        <w:rPr>
          <w:rFonts w:ascii="Calibri" w:hAnsi="Calibri"/>
          <w:b w:val="0"/>
          <w:color w:val="3A4A28"/>
          <w:sz w:val="20"/>
        </w:rPr>
        <w:t>Additional TRX token acquisitions could increase the company's digital asset base and create a stronger NAV floor under the stock price</w:t>
      </w:r>
    </w:p>
    <w:p>
      <w:pPr>
        <w:spacing w:before="40" w:after="40"/>
        <w:ind w:left="283"/>
      </w:pPr>
      <w:r>
        <w:rPr>
          <w:rFonts w:ascii="Calibri" w:hAnsi="Calibri"/>
          <w:b/>
          <w:color w:val="4A6B25"/>
          <w:sz w:val="20"/>
        </w:rPr>
        <w:t xml:space="preserve">3. </w:t>
      </w:r>
      <w:r>
        <w:rPr>
          <w:rFonts w:ascii="Calibri" w:hAnsi="Calibri"/>
          <w:b w:val="0"/>
          <w:color w:val="3A4A28"/>
          <w:sz w:val="20"/>
        </w:rPr>
        <w:t>Resolution of the SEC settlement and improved regulatory clarity around crypto treasury strategies could reduce the governance discount in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TRX cryptocurrency decline would directly impair the $225M digital asset portfolio that constitutes nearly all of the company's value — a 50% TRX decline would erase approximately $112M in book value and likely trigger a proportionally larger market cap decline</w:t>
      </w:r>
    </w:p>
    <w:p>
      <w:pPr>
        <w:spacing w:before="40" w:after="40"/>
        <w:ind w:left="283"/>
      </w:pPr>
      <w:r>
        <w:rPr>
          <w:rFonts w:ascii="Calibri" w:hAnsi="Calibri"/>
          <w:b/>
          <w:color w:val="4A6B25"/>
          <w:sz w:val="20"/>
        </w:rPr>
        <w:t xml:space="preserve">2. </w:t>
      </w:r>
      <w:r>
        <w:rPr>
          <w:rFonts w:ascii="Calibri" w:hAnsi="Calibri"/>
          <w:b w:val="0"/>
          <w:color w:val="3A4A28"/>
          <w:sz w:val="20"/>
        </w:rPr>
        <w:t>Extreme concentration risk: 93% of total assets ($225M of $253M) are in a single cryptocurrency (TRX), with no diversification and a beta of 8.60 reflecting the resulting volatility</w:t>
      </w:r>
    </w:p>
    <w:p>
      <w:pPr>
        <w:spacing w:before="40" w:after="40"/>
        <w:ind w:left="283"/>
      </w:pPr>
      <w:r>
        <w:rPr>
          <w:rFonts w:ascii="Calibri" w:hAnsi="Calibri"/>
          <w:b/>
          <w:color w:val="4A6B25"/>
          <w:sz w:val="20"/>
        </w:rPr>
        <w:t xml:space="preserve">3. </w:t>
      </w:r>
      <w:r>
        <w:rPr>
          <w:rFonts w:ascii="Calibri" w:hAnsi="Calibri"/>
          <w:b w:val="0"/>
          <w:color w:val="3A4A28"/>
          <w:sz w:val="20"/>
        </w:rPr>
        <w:t>Governance risk from Justin Sun's SEC fraud settlement ($10M for alleged wash trading and market manipulation of TRX), his ambiguous 'Global Advisor' role rather than officer status, and the 1,520% share dilution from the reverse merger that disadvantaged legacy SRM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Tron Inc.'s core 'business' is twofold: holding TRX digital assets ($225M) and operating a legacy toy/souvenir merchandise business ($4.84M revenue) [1][3]. Neither activity faces direct AI substitution risk. The act of holding cryptocurrency tokens as a treasury strategy is immune to AI displacement — AI cannot replace the ownership of digital assets. The physical merchandise business (souvenirs, toys) involves physical product manufacturing and distribution that AI cannot substitute. However, the underlying value of TRX tokens depends on the TRON blockchain ecosystem's relevance, which could be impacted by AI-powered competing platforms or AI reducing the need for certain blockchain applications, preventing a top score. AI Opportunity (0/1): No AI-related revenue. The company has no AI products, services, or technology development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Tron Inc. Q1 FY2026 Financial Results and 10-Q — SEC/StockTitan/Alphastreet, May 2026</w:t>
      </w:r>
    </w:p>
    <w:p>
      <w:pPr>
        <w:spacing w:before="20" w:after="20"/>
        <w:ind w:left="170"/>
      </w:pPr>
      <w:r>
        <w:rPr>
          <w:rFonts w:ascii="Calibri" w:hAnsi="Calibri"/>
          <w:b/>
          <w:color w:val="4A6B25"/>
          <w:sz w:val="15"/>
        </w:rPr>
        <w:t xml:space="preserve">2. </w:t>
      </w:r>
      <w:r>
        <w:rPr>
          <w:rFonts w:ascii="Calibri" w:hAnsi="Calibri"/>
          <w:b w:val="0"/>
          <w:color w:val="3A4A28"/>
          <w:sz w:val="17"/>
        </w:rPr>
        <w:t>Tron Inc. Reverse Merger and Ticker Change Announcement — Seeking Alpha/CNBC, June-July 2025</w:t>
      </w:r>
    </w:p>
    <w:p>
      <w:pPr>
        <w:spacing w:before="20" w:after="20"/>
        <w:ind w:left="170"/>
      </w:pPr>
      <w:r>
        <w:rPr>
          <w:rFonts w:ascii="Calibri" w:hAnsi="Calibri"/>
          <w:b/>
          <w:color w:val="4A6B25"/>
          <w:sz w:val="15"/>
        </w:rPr>
        <w:t xml:space="preserve">3. </w:t>
      </w:r>
      <w:r>
        <w:rPr>
          <w:rFonts w:ascii="Calibri" w:hAnsi="Calibri"/>
          <w:b w:val="0"/>
          <w:color w:val="3A4A28"/>
          <w:sz w:val="17"/>
        </w:rPr>
        <w:t>Stock Analysis — TRON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SEC Settlement with Justin Sun and Rainberry Inc. — CoinDesk/InsuranceJournal/CryptoTimes,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