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TRV</w:t>
      </w:r>
      <w:r>
        <w:rPr>
          <w:rFonts w:ascii="Calibri" w:hAnsi="Calibri"/>
          <w:b/>
          <w:color w:val="1A2010"/>
          <w:sz w:val="40"/>
        </w:rPr>
        <w:t xml:space="preserve">  The Travelers Companies, Inc.</w:t>
      </w:r>
    </w:p>
    <w:p>
      <w:pPr>
        <w:spacing w:after="120"/>
      </w:pPr>
      <w:r>
        <w:rPr>
          <w:rFonts w:ascii="Calibri" w:hAnsi="Calibri"/>
          <w:b/>
          <w:color w:val="6E8450"/>
          <w:sz w:val="18"/>
        </w:rPr>
        <w:t>GROWTH SLEEVE · 2026-07-26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Travelers Companies is a leading property and casualty insurance provider operating through three segments: Business Insurance, Bond &amp; Specialty Insurance, and Personal Insurance. The company provides commercial and personal property, casualty, and specialty insurance products across the United States, Canada, and internationally. Founded in 1853, headquartered in New York, and a Dow 30 component with over $80 billion market cap.</w:t>
      </w:r>
    </w:p>
    <w:p>
      <w:r>
        <w:rPr>
          <w:rFonts w:ascii="Calibri" w:hAnsi="Calibri"/>
          <w:b/>
          <w:color w:val="6E8450"/>
          <w:sz w:val="18"/>
        </w:rPr>
        <w:t>34,000 Employees · https://www.travelers.com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Travelers delivered extraordinary H1 2026 results — Q1 record core income of $1.7B with 19.7% core ROE, followed by Q2 net income of $2.21B (up 46% YoY) with EPS of $10.26 (up 57%) [1][2]. First-half net income of $3.9B more than doubled from $1.9B prior year. CEO Schnitzer's 'Innovation 2.0' strategy, built on a decade-long technology modernization, is generating measurable competitive advantage [3]. AI Deployment (2/2): Travelers has deployed AI at scale with quantified results — 20,000 employees now use AI tools, aerial imagery and AI assessed California wildfire claims nearly 60% faster than 2017-2018 fires, over 50% of claims are eligible for straight-through processing, and a generative AI voice agent handles first notice of loss calls with early adoption exceeding expectations [3]. CTO Mojgan Lefebvre is placing 'fewer, bigger bets' on AI per Fortune, prioritizing scale over experimentation [3]. Market Share (2/2): Travelers is the #2 U.S. commercial insurer and a Dow 30 component, holding leading positions in commercial auto, workers' compensation, and surety bonds with $42.6B net written premiums in FY2025 [2]. Pipeline (1/2): Innovation 2.0 with AI and quantum computing exploration provides directional visibility, but insurance innovation is incremental by nature — no specific new product launches with timelines beyond continued AI deployment [3]. R&amp;D Intensity (0/1): Insurance companies do not report traditional R&amp;D metrics; technology investment is classified as operating expense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Travelers' purpose of 'taking care of the people we are privileged to serve' is specific, thoughtful, and reflected in the company's 170+ year history of paying claims through every major disaster from the 1861 Hartford fire to the 2025-2026 California wildfires [4]. The connection between insurance and societal risk protection gives the mission genuine depth beyond profit maximization. Strategic decisions — investing in wildfire prediction technology, maintaining claims-paying capacity through catastrophe years — trace back to this purpose. Community Impact (1/2): Travelers Foundation supports communities through disaster relief, education, and diversity programs, publishes sustainability reports aligned with TCFD and SASB frameworks, and maintains a dedicated Travelers Institute for policy research [4]. Employee Retention (1/2): Glassdoor rating of 4.2/5 with 84% recommending the company is significantly above average [3]. However, recent employee reviews cite concerns about AI-driven workforce reductions — 'pushing AI hard but barely knows how to use computers currently' — and closed call centers replaced by AI agents creating organizational friction [3]. Insider Buying (2/2): Massive net insider buying was identified in earlier reporting — 416,694 shares across 54 purchase transactions in 6 months — representing strong leadership conviction in the company's trajectory that remains relevant as the stock has risen from $307 to $385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Travelers' financial profile is exceptional across nearly all metrics. D/E of 29% reflects conservative leverage for an insurer, scoring a perfect 1.0 [5]. ROE of 26.32% trailing (with Q2 2026 core ROE of 24.9%) far exceeds the 15% target [1]. Forward PE of 12.96x is deeply discounted versus the 20x target, reflecting the insurance sector's structural valuation discount but also Travelers' consistent earnings power at $10.26 Q2 EPS [5]. Profit margin of ~17% is strong for P&amp;C insurance, boosted by the extraordinary Q2 with catastrophe losses falling nearly in half and $578M in prior-year reserve releases [1]. Revenue growth is the main constraint — estimated 7% YoY and 9% five-year CAGR are near but below the 10% targets, reflecting insurance premium growth's structural tie to economic activity and pricing cycles [5]. Forward PEG of ~1.5 drags modestly, but all other metrics score at or near maximum. Stock price of $385.20 rose 25% from the April level of $307.33 on the strength of Q2 earnings. Liquidity cleared easily at $597M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Travelers is a quintessential infinite game player — a 170+ year institution that has survived every major catastrophe in American history by maintaining disciplined underwriting and long-term thinking. The decade-long Innovation 1.0 technology transformation, now evolving into AI-powered Innovation 2.0, demonstrates willingness to invest patiently for competitive advantage. Q2 2026 results — net income more than doubled, EPS up 57% — validate the long-term strategy. CEO Schnitzer explicitly articulates that Travelers' scale, domain expertise, and decades of data give it structural advantages as AI adoption accelerates.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Travelers' Just Cause is validated by 170+ years of consistent execution. The purpose of 'taking care of the people we are privileged to serve' has been proven through every major American disaster from the 1861 Hartford fire through the Great Depression, 9/11, Hurricane Katrina, COVID-19, and the 2025-2026 California wildfires [2][4]. The company exists to absorb society's risks — an inherently service-oriented, enduring purpose that has survived countless leadership transitions, economic cycles, and industry transformations. CEO Schnitzer explicitly frames long-term thinking and scale as the strategic foundation, stating that Travelers' 'innovation, scale, and technology investments' drive sustained competitive advantage [1]. (3/3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4.2/5 with 84% of employees recommending Travelers and CEO approval in the top 20% for similar-sized companies represents strong organizational trust [3]. However, the Innovation 2.0 transformation is creating legitimate workforce friction — employee reviews note closed call centers replaced by AI agents, AI-tracked usage metrics, and increasing workload expectations [3]. One employee described the company as 'pushing AI hard but barely knows how to use computers,' suggesting the pace of transformation may outstrip organizational readiness. The trust is adequate but under strain from rapid AI adoption.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Travelers acknowledges competitive dynamics with Chubb, AIG, Hartford, and insurtech disruptors by investing in its own capabilities rather than engaging in market share warfare [2]. The willingness to learn from insurtech disruption and invest aggressively in AI — rather than dismiss smaller competitors — demonstrates an improvement-oriented competitive mindset. Management frames competition around being 'the best underwriter' rather than defeating specific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Travelers has evolved significantly over its 170+ year history — from a Hartford-based personal lines insurer to the diversified commercial and specialty insurer it is today. The St. Paul Companies merger (2004) was transformative, and the current decade-long technology modernization from legacy systems to AI-enabled operations represents meaningful strategic flexibility [3]. However, the company has not undergone radical business model reinvention — it remains an insurance company, doing insurance better through technology. The Innovation 2.0 pivot is significant but evolutionary, not existential. (1/2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Schnitzer has demonstrated a pattern of courage through the decade-long Innovation 1.0 technology investment that prioritized long-term competitiveness over short-term cost savings, followed by the aggressive Innovation 2.0 AI deployment even when it creates employee friction and requires closing established call centers [3]. The 14% dividend increase marking 23 consecutive years of growth shows capital allocation discipline, while simultaneously investing in AI capabilities that will reshape the organization [2]. Maintaining underwriting discipline through catastrophe-heavy years rather than chasing premium volume demonstrates choosing right over easy. The willingness to invest in quantum computing exploration — a multi-decade bet with uncertain payoff — exemplifies long-term thinking. Q2 2026 results validate this pattern: net income doubled, proving the decade of investment is generating returns [1].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Travelers is a 170-year-old P&amp;C insurance franchise delivering extraordinary profitability — Q2 2026 net income of $2.21B (up 46% YoY) with EPS of $10.26 (up 57%), producing first-half net income of $3.9B that more than doubled from $1.9B prior year [1]. At 12.96x forward PE with D/E of only 29% and ROE of 26.32%, Travelers offers exceptional value for a Dow 30 component with consistent earnings power and an AA- credit rating [5]. The Innovation 2.0 AI strategy is generating measurable results at scale — 20,000 AI users, wildfire claims processed 60% faster, 50%+ claims eligible for straight-through processing, and a generative AI voice agent deployed for first notice of loss [3]. Twenty-three consecutive years of dividend increases with a 14% raise in Q1 2026, combined with massive net insider buying (416,694 shares in 6 months), signal strong leadership conviction [2][5]. Stock price of $385.20 is up 25% since April, reflecting the market recognizing the earnings power.</w:t>
      </w:r>
    </w:p>
    <w:p>
      <w:pPr>
        <w:spacing w:after="120"/>
      </w:pPr>
      <w:r>
        <w:rPr>
          <w:rFonts w:ascii="Calibri" w:hAnsi="Calibri"/>
          <w:b w:val="0"/>
          <w:color w:val="3A4A28"/>
          <w:sz w:val="20"/>
        </w:rPr>
        <w:t>The bear case centers on catastrophe exposure, growth limitations, and AI execution risk. P&amp;C insurance is inherently exposed to catastrophe losses — wildfire, hurricane, and severe convective storm frequency is increasing with climate change, and a single catastrophic event year could erase underwriting profit [1]. While Q2 2026 benefited from catastrophe losses falling nearly in half with $578M in favorable reserve development, these tailwinds are inherently volatile and non-recurring. Revenue growth of ~7% YoY is modest and structurally constrained by economic activity and insurance pricing cycles, limiting the stock's re-rating potential beyond its current forward PE of 12.96x [5]. The Innovation 2.0 AI transformation creates workforce friction — employee reviews describe closed call centers, AI-tracked usage metrics, and concerns about job security, creating retention and execution risk during the transition [3]. The 1.33% dividend yield falls below the 2% threshold preferred by income-focused investors despite the strong 23-year growth record. Competition from insurtechs and well-funded tech entrants remains a long-term structural concern, though Travelers' regulatory and data moats provide meaningful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Innovation 2.0 AI strategy driving measurable underwriting and claims efficiency at scale — 20,000 AI users, wildfire claims 60% faster, 50%+ claims straight-through processed, generative AI voice agent deployed [3]</w:t>
      </w:r>
    </w:p>
    <w:p>
      <w:pPr>
        <w:spacing w:before="40" w:after="40"/>
        <w:ind w:left="283"/>
      </w:pPr>
      <w:r>
        <w:rPr>
          <w:rFonts w:ascii="Calibri" w:hAnsi="Calibri"/>
          <w:b/>
          <w:color w:val="4A6B25"/>
          <w:sz w:val="20"/>
        </w:rPr>
        <w:t xml:space="preserve">2. </w:t>
      </w:r>
      <w:r>
        <w:rPr>
          <w:rFonts w:ascii="Calibri" w:hAnsi="Calibri"/>
          <w:b w:val="0"/>
          <w:color w:val="3A4A28"/>
          <w:sz w:val="20"/>
        </w:rPr>
        <w:t>Extraordinary Q2 2026 profitability ($2.21B net income, $10.26 EPS) with strong underlying underwriting fundamentals across all three segments, management expects continued premium growth at attractive margins [1]</w:t>
      </w:r>
    </w:p>
    <w:p>
      <w:pPr>
        <w:spacing w:before="40" w:after="40"/>
        <w:ind w:left="283"/>
      </w:pPr>
      <w:r>
        <w:rPr>
          <w:rFonts w:ascii="Calibri" w:hAnsi="Calibri"/>
          <w:b/>
          <w:color w:val="4A6B25"/>
          <w:sz w:val="20"/>
        </w:rPr>
        <w:t xml:space="preserve">3. </w:t>
      </w:r>
      <w:r>
        <w:rPr>
          <w:rFonts w:ascii="Calibri" w:hAnsi="Calibri"/>
          <w:b w:val="0"/>
          <w:color w:val="3A4A28"/>
          <w:sz w:val="20"/>
        </w:rPr>
        <w:t>23 consecutive years of dividend growth with 14% increase in Q1 2026, plus massive net insider buying of 416,694 shares, signaling leadership confidence in sustained earnings trajectory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Catastrophe exposure intensifying — climate change-driven increases in wildfire, hurricane, and severe storm frequency create tail risk; Q2 2026 benefited from cat losses falling nearly in half, a tailwind that is inherently non-recurring [1]</w:t>
      </w:r>
    </w:p>
    <w:p>
      <w:pPr>
        <w:spacing w:before="40" w:after="40"/>
        <w:ind w:left="283"/>
      </w:pPr>
      <w:r>
        <w:rPr>
          <w:rFonts w:ascii="Calibri" w:hAnsi="Calibri"/>
          <w:b/>
          <w:color w:val="4A6B25"/>
          <w:sz w:val="20"/>
        </w:rPr>
        <w:t xml:space="preserve">2. </w:t>
      </w:r>
      <w:r>
        <w:rPr>
          <w:rFonts w:ascii="Calibri" w:hAnsi="Calibri"/>
          <w:b w:val="0"/>
          <w:color w:val="3A4A28"/>
          <w:sz w:val="20"/>
        </w:rPr>
        <w:t>AI workforce transition friction — employee reviews describe closed call centers, AI-tracked usage metrics, and job security concerns, creating retention and organizational execution risk during Innovation 2.0 [3]</w:t>
      </w:r>
    </w:p>
    <w:p>
      <w:pPr>
        <w:spacing w:before="40" w:after="40"/>
        <w:ind w:left="283"/>
      </w:pPr>
      <w:r>
        <w:rPr>
          <w:rFonts w:ascii="Calibri" w:hAnsi="Calibri"/>
          <w:b/>
          <w:color w:val="4A6B25"/>
          <w:sz w:val="20"/>
        </w:rPr>
        <w:t xml:space="preserve">3. </w:t>
      </w:r>
      <w:r>
        <w:rPr>
          <w:rFonts w:ascii="Calibri" w:hAnsi="Calibri"/>
          <w:b w:val="0"/>
          <w:color w:val="3A4A28"/>
          <w:sz w:val="20"/>
        </w:rPr>
        <w:t>Structural growth constraints — P&amp;C insurance premium growth tied to economic activity and pricing cycles limits revenue growth to mid-single-digits, constraining multiple expansion beyond current 12.96x forward PE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Travelers' core business — underwriting risk, paying claims, and managing insurance relationships — involves deeply regulated financial processes, physical property assessment, and complex actuarial judgment that AI cannot fully substitute [3]. Insurance requires state-by-state regulatory compliance, reserve adequacy reviews, and claims adjudication involving human judgment on fraud detection and coverage interpretation. However, insurtech competitors and AI-enabled tools are increasingly automating portions of underwriting, claims processing, and distribution — and Travelers itself demonstrates this by deploying AI voice agents that replaced call center workers [3]. The disruption is real and ongoing, though Travelers' scale, 170-year brand, regulatory knowledge, and data moats provide meaningful protection. AI Opportunity (1/1): Travelers generates measurable efficiency from AI deployment — 20,000 AI users, wildfire claims processed 60% faster, 50%+ claims eligible for straight-through processing, generative AI voice agent for first notice of loss [3]. These represent quantifiable AI-driven operational improvements, though AI-specific revenue is not separately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Travelers Q2 2026 Earnings — Net income $2.21B (up 46%), EPS $10.26 (up 57%), core income $2.16B, core ROE 24.9%, catastrophe losses halved, $578M favorable reserve development, H1 net income $3.9B (doubled), July 2026</w:t>
      </w:r>
    </w:p>
    <w:p>
      <w:pPr>
        <w:spacing w:before="20" w:after="20"/>
        <w:ind w:left="170"/>
      </w:pPr>
      <w:r>
        <w:rPr>
          <w:rFonts w:ascii="Calibri" w:hAnsi="Calibri"/>
          <w:b/>
          <w:color w:val="4A6B25"/>
          <w:sz w:val="15"/>
        </w:rPr>
        <w:t xml:space="preserve">2. </w:t>
      </w:r>
      <w:r>
        <w:rPr>
          <w:rFonts w:ascii="Calibri" w:hAnsi="Calibri"/>
          <w:b w:val="0"/>
          <w:color w:val="3A4A28"/>
          <w:sz w:val="17"/>
        </w:rPr>
        <w:t>Travelers Q1 2026 Earnings — Record core income $1.7B, core ROE 19.7%, 14% dividend increase marking 23 consecutive years, net written premiums $10.3B, April 2026</w:t>
      </w:r>
    </w:p>
    <w:p>
      <w:pPr>
        <w:spacing w:before="20" w:after="20"/>
        <w:ind w:left="170"/>
      </w:pPr>
      <w:r>
        <w:rPr>
          <w:rFonts w:ascii="Calibri" w:hAnsi="Calibri"/>
          <w:b/>
          <w:color w:val="4A6B25"/>
          <w:sz w:val="15"/>
        </w:rPr>
        <w:t xml:space="preserve">3. </w:t>
      </w:r>
      <w:r>
        <w:rPr>
          <w:rFonts w:ascii="Calibri" w:hAnsi="Calibri"/>
          <w:b w:val="0"/>
          <w:color w:val="3A4A28"/>
          <w:sz w:val="17"/>
        </w:rPr>
        <w:t>Travelers AI Strategy and Culture — Innovation 2.0 (20,000 AI users), CTO placing 'fewer, bigger bets' on AI per Fortune, wildfire claims AI processing 60% faster, call centers closed, Glassdoor 4.2/5 (84% recommend), 2026</w:t>
      </w:r>
    </w:p>
    <w:p>
      <w:pPr>
        <w:spacing w:before="20" w:after="20"/>
        <w:ind w:left="170"/>
      </w:pPr>
      <w:r>
        <w:rPr>
          <w:rFonts w:ascii="Calibri" w:hAnsi="Calibri"/>
          <w:b/>
          <w:color w:val="4A6B25"/>
          <w:sz w:val="15"/>
        </w:rPr>
        <w:t xml:space="preserve">4. </w:t>
      </w:r>
      <w:r>
        <w:rPr>
          <w:rFonts w:ascii="Calibri" w:hAnsi="Calibri"/>
          <w:b w:val="0"/>
          <w:color w:val="3A4A28"/>
          <w:sz w:val="17"/>
        </w:rPr>
        <w:t>Travelers Sustainability Report — ESG governance, TCFD/SASB alignment, community impact, disaster relief programs, Travelers Institute, sustainability.travelers.com</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TRV stock price $385.20, Forward PE 12.96, dividend yield 1.33%, ROE 26.32%, insider buying 416,694 shares net,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