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w:t>
      </w:r>
      <w:r>
        <w:rPr>
          <w:rFonts w:ascii="Calibri" w:hAnsi="Calibri"/>
          <w:b/>
          <w:color w:val="1A2010"/>
          <w:sz w:val="40"/>
        </w:rPr>
        <w:t xml:space="preserve">  Weibo Corporation</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Weibo Corporation operates the leading Chinese microblogging platform, providing a social media service for public self-expression, content distribution, and social networking. The platform serves 562 million monthly active users and 254 million daily active users, generating revenue through advertising services and value-added services. Majority owned by Sina Corporation/New Wave Holdings, headquartered in Beijing, China.</w:t>
      </w:r>
    </w:p>
    <w:p>
      <w:r>
        <w:rPr>
          <w:rFonts w:ascii="Calibri" w:hAnsi="Calibri"/>
          <w:b/>
          <w:color w:val="6E8450"/>
          <w:sz w:val="18"/>
        </w:rPr>
        <w:t>4,500 Employees · https://www.weibo.com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5 years. Weibo remains fundamentally the same microblogging platform it has been since its founding, with incremental feature additions (video, short-form content) that follow competitors rather than lead [1][2]. The platform has lost cultural relevance to ByteDance's Douyin, Xiaohongshu, and Bilibili, with revenue declining from peak levels. AI Deployment (1/2): Weibo deployed AI-powered advertising tools in Q1 2026 to improve ad targeting and content marketing effectiveness, contributing to the 9% YoY advertising revenue growth [1]. Management referenced 'greater use of AI-powered advertising tools' but provided no quantified AI-specific revenue gains or cost savings. Market Share (1/2): Weibo maintains 562M MAUs as of March 2026, making it one of China's largest social platforms [1]. However, engagement and user growth have stagnated — DAUs grew only modestly — and the platform is losing relevance to short-video competitors. Market share is declining in relative terms even as absolute user counts hold. Product Pipeline (0/2): Management commentary focuses on 'video consumption,' 'AI tools,' and 'content marketing' as priorities but provides no specific next-generation products with launch dates or revenue targets [2]. R&amp;D Intensity (0/1): No R&amp;D spending data was identified. Chinese tech companies generally invest in R&amp;D but Weibo's technology investments appear incremental rather than industry-leading.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Weibo functions as a public communication platform but does not articulate a distinctive purpose or vision beyond being a social media service. The company's chairman publicly backed Chinese internet censors' crackdown, promising 'ecologically sound cyberspace' through real-name registration and user monitoring [3]. This positions the platform as a tool of state information control rather than user empowerment, undermining any aspirational mission. Community Impact (0/2): No charitable foundation, community investment programs, or quantified giving was identified. The platform has been documented censoring environmental content including 'condemnations of the state and photographs of anti-pollution demonstrations' [3]. Sustainalytics downgraded Weibo to 'non-compliant' with UN Global Compact principles on human rights. Employee Retention (0/2): No data on employee retention, voluntary turnover, or average tenure was available for Weibo. Insider Buying (0/2): No insider buying activity was identified in the search results. As a Chinese ADR with concentrated ownership (Sina/New Wave Holdings), insider transaction transparency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grew 6% to $421.3M, with advertising revenue up 9% to $369.8M, partially offset by an 11% decline in value-added services [1]. Non-GAAP operating margin was 28% but GAAP net income fell 69% to $34.7M due to impairments and investment losses [1]. D/E of 48.32% is well below the 70% target, and profit margin of 21.79% is above the 20% target — both strengths [4]. Forward P/E of 5.95 is exceptionally low, reflecting deep China discount and structural concerns. However, forward PEG of 4.29 exceeds the 3.0 floor (implying near-zero growth expectations), ROE of 10.33% is below the 15% target, and the 5-year revenue CAGR is approximately -5% — at the floor — reflecting secular revenue decline from 2021 peak levels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Weibo is a fundamentally finite player. The company exists as a commercial social media platform without a discernible Just Cause beyond generating advertising revenue. The chairman's public support for Chinese internet censorship — promising 'ecologically sound cyberspace' through user monitoring and real-name registration — aligns the company with state information control rather than user empowerment. No evidence of courageous leadership, transformative flexibility, or an infinite competitive mindset was found. Sinek would classify Weibo as a company playing to win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Weibo operates as a commercial social media platform whose chairman publicly endorsed the Chinese government's internet censorship crackdown, positioning the company as an instrument of state content control [3]. Sustainalytics downgraded Weibo to 'non-compliant' with UN Global Compact human rights principles. A company that censors environmental protest content and monitors users for state authorities has no credible claim to a purpose that benefits others. Sinek would identify this as a company playing a finite game — serving state interests to maintain its operating license rather than advancing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Gaofei Wang was re-elected at the 2026 annual meeting, suggesting leadership stability [2]. The board and management team have been relatively consistent. However, no data on employee culture, retention, or organizational trust was available to assess whether Weibo fosters psychological safety. Given the censorship environment and state oversight of Chinese tech companies, employees operate within significant external constraints on expression. Scored at average in the absence of contrary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Weibo management acknowledging competitors' strengths or using competitive pressure for self-improvement. The company is losing market share to ByteDance (Douyin) and Xiaohongshu, and management commentary focuses on retention and engagement metrics rather than learning from rivals' superior recommendation algorithms or content formats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Weibo has not fundamentally reinvented itself. The company has added video features and AI advertising tools, but these are incremental adaptations to market trends pioneered by competitors, not transformative pivots [1][2]. The core business model — microblogging with advertising monetization — is essentially unchanged from its founding. As competitors like Douyin redefined short-video social media, Weibo followed rather than led, suggesting organizational rigidity.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bets or sacrificing short-term results for future capability. The company has not invested counter-cyclically, exited misaligned businesses, or taken principled stands that cost money. The chairman's public support for internet censorship represents alignment with state power rather than courage [3]. Operating margins declined from 33% to 28% without corresponding investments in transformative new products or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Weibo trades at a forward P/E of 5.95 and yields 7.47%, offering deep value metrics that reflect the extreme China ADR discount. Q1 2026 revenue grew 6% to $421.3M with advertising revenue accelerating 9% driven by non-Alibaba client diversification and AI-powered ad targeting improvements [1]. Non-GAAP operating margin of 28% and profit margin of 21.79% demonstrate that the core platform remains profitable despite competitive headwinds. With 562M MAUs, Weibo maintains a unique position as China's primary platform for public discourse, celebrity interaction, and trending topic discovery — a niche that short-video platforms have not fully displaced. D/E of 48.32% and substantial cash reserves provide balance sheet safety.</w:t>
      </w:r>
    </w:p>
    <w:p>
      <w:pPr>
        <w:spacing w:after="120"/>
      </w:pPr>
      <w:r>
        <w:rPr>
          <w:rFonts w:ascii="Calibri" w:hAnsi="Calibri"/>
          <w:b w:val="0"/>
          <w:color w:val="3A4A28"/>
          <w:sz w:val="20"/>
        </w:rPr>
        <w:t>The SELL recommendation reflects structural rather than cyclical concerns. Weibo's 5-year revenue CAGR of approximately -5% represents a platform in secular decline, losing user engagement and advertiser mindshare to ByteDance (Douyin), Xiaohongshu, and Bilibili [1][4]. GAAP EPS fell 69% in Q1 2026 as impairments and investment losses overwhelmed operating income, and value-added service revenue declined 11% [1]. The PEG of 4.29 implies near-zero forward earnings growth, and the forward P/E of 5.95 may be a value trap rather than an opportunity — reflecting the Chinese regulatory environment (content censorship mandates, VIE structure risk, potential US ADR delisting), declining competitive position, and majority ownership by Sina/New Wave that limits minority shareholder influence. Sustainalytics' 'non-compliant' rating on UN human rights principles creates ESG exclusion risk from institutional investors [3]. The 7.47% dividend yield is not sustainable if GAAP earnings continue to deteriorate.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revenue growth reaccelerating above 9% as automotive and handset client verticals launch new products in Q2-Q3 2026, demonstrating platform relevance for product marketing</w:t>
      </w:r>
    </w:p>
    <w:p>
      <w:pPr>
        <w:spacing w:before="40" w:after="40"/>
        <w:ind w:left="283"/>
      </w:pPr>
      <w:r>
        <w:rPr>
          <w:rFonts w:ascii="Calibri" w:hAnsi="Calibri"/>
          <w:b/>
          <w:color w:val="4A6B25"/>
          <w:sz w:val="20"/>
        </w:rPr>
        <w:t xml:space="preserve">2. </w:t>
      </w:r>
      <w:r>
        <w:rPr>
          <w:rFonts w:ascii="Calibri" w:hAnsi="Calibri"/>
          <w:b w:val="0"/>
          <w:color w:val="3A4A28"/>
          <w:sz w:val="20"/>
        </w:rPr>
        <w:t>AI-powered advertising tools driving improved ROAS metrics that attract incremental ad spend from non-Alibaba clients diversifying Weibo's revenue base</w:t>
      </w:r>
    </w:p>
    <w:p>
      <w:pPr>
        <w:spacing w:before="40" w:after="40"/>
        <w:ind w:left="283"/>
      </w:pPr>
      <w:r>
        <w:rPr>
          <w:rFonts w:ascii="Calibri" w:hAnsi="Calibri"/>
          <w:b/>
          <w:color w:val="4A6B25"/>
          <w:sz w:val="20"/>
        </w:rPr>
        <w:t xml:space="preserve">3. </w:t>
      </w:r>
      <w:r>
        <w:rPr>
          <w:rFonts w:ascii="Calibri" w:hAnsi="Calibri"/>
          <w:b w:val="0"/>
          <w:color w:val="3A4A28"/>
          <w:sz w:val="20"/>
        </w:rPr>
        <w:t>Potential valuation re-rating if US-China geopolitical tensions ease, narrowing the ADR discount from current 5.95x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platform relevance as ByteDance (Douyin), Xiaohongshu, and Bilibili capture user engagement with superior AI recommendation and short-video content formats</w:t>
      </w:r>
    </w:p>
    <w:p>
      <w:pPr>
        <w:spacing w:before="40" w:after="40"/>
        <w:ind w:left="283"/>
      </w:pPr>
      <w:r>
        <w:rPr>
          <w:rFonts w:ascii="Calibri" w:hAnsi="Calibri"/>
          <w:b/>
          <w:color w:val="4A6B25"/>
          <w:sz w:val="20"/>
        </w:rPr>
        <w:t xml:space="preserve">2. </w:t>
      </w:r>
      <w:r>
        <w:rPr>
          <w:rFonts w:ascii="Calibri" w:hAnsi="Calibri"/>
          <w:b w:val="0"/>
          <w:color w:val="3A4A28"/>
          <w:sz w:val="20"/>
        </w:rPr>
        <w:t>Chinese regulatory environment imposes content censorship costs, VIE structure creates ADR delisting risk, and Sustainalytics non-compliance with UN human rights principles triggers ESG exclusion from institutional portfolios</w:t>
      </w:r>
    </w:p>
    <w:p>
      <w:pPr>
        <w:spacing w:before="40" w:after="40"/>
        <w:ind w:left="283"/>
      </w:pPr>
      <w:r>
        <w:rPr>
          <w:rFonts w:ascii="Calibri" w:hAnsi="Calibri"/>
          <w:b/>
          <w:color w:val="4A6B25"/>
          <w:sz w:val="20"/>
        </w:rPr>
        <w:t xml:space="preserve">3. </w:t>
      </w:r>
      <w:r>
        <w:rPr>
          <w:rFonts w:ascii="Calibri" w:hAnsi="Calibri"/>
          <w:b w:val="0"/>
          <w:color w:val="3A4A28"/>
          <w:sz w:val="20"/>
        </w:rPr>
        <w:t>GAAP earnings deterioration (Q1 EPS -69% YoY) driven by investment impairments and value-added service decline may force dividend reduction from the current 7.47% yield, removing the primary investment thesis for income-seeking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Weibo faces significant AI-driven disruption from multiple vectors. AI-powered recommendation algorithms at competitors (ByteDance's Douyin, Kuaishou) have already captured user attention away from Weibo's text-centric microblogging format, and this trend is accelerating [2]. AI-generated content could further commoditize the type of opinion and news commentary that Weibo's platform specializes in. AI chatbots and personalized assistants from Baidu (ERNIE), ByteDance (Doubao), and others could reduce time spent on social media platforms by providing direct answers and entertainment. Weibo's network effects and 562M MAU installed base provide some protection — the platform remains the default venue for Chinese public discourse and celebrity interaction — but the secular decline in engagement is concerning. AI Opportunity (0/1): No quantifiable AI revenue was reported. While Weibo uses AI internally for ad targeting, this is a defensive application of existing technology rather than a new revenue-generating AI product or service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Weibo Q1 2026 Earnings Release — ir.weibo.com, May 2026</w:t>
      </w:r>
    </w:p>
    <w:p>
      <w:pPr>
        <w:spacing w:before="20" w:after="20"/>
        <w:ind w:left="170"/>
      </w:pPr>
      <w:r>
        <w:rPr>
          <w:rFonts w:ascii="Calibri" w:hAnsi="Calibri"/>
          <w:b/>
          <w:color w:val="4A6B25"/>
          <w:sz w:val="15"/>
        </w:rPr>
        <w:t xml:space="preserve">2. </w:t>
      </w:r>
      <w:r>
        <w:rPr>
          <w:rFonts w:ascii="Calibri" w:hAnsi="Calibri"/>
          <w:b w:val="0"/>
          <w:color w:val="3A4A28"/>
          <w:sz w:val="17"/>
        </w:rPr>
        <w:t>Weibo Q1 2026 Earnings Transcript — The Motley Fool, May 29,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Sustainalytics/Morningstar ESG Downgrade and SCMP Censorship Coverage —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WB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GuruFocus — WB Valuation, Dividend, and Fundamental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