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YETI</w:t>
      </w:r>
      <w:r>
        <w:rPr>
          <w:rFonts w:ascii="Calibri" w:hAnsi="Calibri"/>
          <w:b/>
          <w:color w:val="1A2010"/>
          <w:sz w:val="40"/>
        </w:rPr>
        <w:t xml:space="preserve">  YETI Holdings, Inc.</w:t>
      </w:r>
    </w:p>
    <w:p>
      <w:pPr>
        <w:spacing w:after="120"/>
      </w:pPr>
      <w:r>
        <w:rPr>
          <w:rFonts w:ascii="Calibri" w:hAnsi="Calibri"/>
          <w:b/>
          <w:color w:val="6E8450"/>
          <w:sz w:val="18"/>
        </w:rPr>
        <w:t>GROWTH SLEEVE · 2026-07-28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YETI Holdings, Inc. designs, markets, and distributes premium outdoor recreation products. Core product lines include drinkware (tumblers, bottles, mugs), coolers (hard and soft-sided), bags, and outdoor gear. The company sells through wholesale, DTC e-commerce, and company-owned retail stores across the U.S. and international markets. Founded by Roy and Ryan Seiders in 2006, headquartered in Austin, Texas.</w:t>
      </w:r>
    </w:p>
    <w:p>
      <w:r>
        <w:rPr>
          <w:rFonts w:ascii="Calibri" w:hAnsi="Calibri"/>
          <w:b/>
          <w:color w:val="6E8450"/>
          <w:sz w:val="18"/>
        </w:rPr>
        <w:t>2,000 Employees · https://www.yeti.com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YETI successfully evolved from a premium cooler-only company into a diversified outdoor lifestyle brand where drinkware now drives ~60% of revenue, representing a meaningful business model transformation [1]. International expansion and DTC channel buildout are additional growth vectors. However, core innovation is product line extension rather than category-defining transformation. AI Deployment (1/2): YETI is integrating AI-driven analytics for real-time adjustments to inventory, logistics, and pricing, enabling dynamic response to market fluctuations [2]. However, no AI products are shipping to consumers and no quantified cost savings have been reported. Market Share (1/2): YETI defined the premium cooler category and maintains brand leadership in premium outdoor products, but Stanley's viral drinkware success has eroded YETI's drinkware share significantly, and competition from Hydro Flask, RTIC, and others continues to intensify [1]. Product Pipeline (1/2): Continued international expansion (Canada, Europe, Australia) and new product categories, but no specific next-generation products named with launch timelines or revenue targets [1][6]. R&amp;D Intensity (0/1): Product development investment is typical for the consumer products sector with no evidence of above-average R&amp;D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YETI's purpose — 'Built for the Wild' — connects the company's work to outdoor adventure and exploration, identifying what the company does and for whom [3]. The brand's identity is deeply tied to outdoor lifestyle and authenticity. However, it reads as strong positioning rather than a transformative vision of a better future — it doesn't articulate a world that doesn't yet exist. Community Impact (1/2): The YETI Foundation supports outdoor heritage and wildlife conservation programs, and the company publishes an ESG report covering environmental sustainability initiatives [5]. General outdoor conservation philanthropy aligned with brand identity. Employee Retention (1/2): Glassdoor reviews show mixed feedback — employees praise 'flexible work environment, transparency and candor' but cite concerns about 'virtually no stability in senior leadership ranks' and 'paralysis-by-analysis culture' [2]. Adequate retention without exceptional engagement signals. Insider Buying (0/2): No evidence of meaningful net insider buying by CEO Matthew Reintjes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web-sourced data (yfinance unavailable). YETI delivered Q1 2026 net sales of $380.4M (up 8% YoY) with raised full-year guidance of 7-8% sales growth and adjusted EPS of $2.83-$2.89 (14-17% growth) [1]. D/E of 32% reflects a conservative balance sheet with $164M cash against $223M debt. ROE of 21.8% exceeds the 15% target. Forward P/E of 18.48 is below the 20 target, reflecting reasonable valuation. Full-year gross margin guided to 56.5-57.0% and adjusted operating margin of ~14.6% demonstrate premium-brand pricing power [1]. Weakness in revenue growth — 7.5% YoY and 5yr CAGR of ~6.7% — both score below the 10% target. PEG of 2.42 is elevated, scoring poorly on the growth stock metric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YETI operates primarily as a finite player optimizing for brand positioning, margin expansion, and quarterly growth metrics rather than a transcendent purpose. 'Built for the Wild' is compelling brand marketing but does not function as a Just Cause that shapes strategic sacrifice. The company's focus on premium pricing discipline and share buybacks reflects finite-game thinking — playing to win this cycle rather than building to endure. Senior leadership instability (cited in Glassdoor) and Stanley's drinkware disruption suggest the company has not built the organizational resilience of an infinite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'Built for the Wild' connects YETI's products to outdoor adventure and authenticity, and the YETI Foundation supports outdoor conservation [3][5]. However, the purpose functions as brand positioning rather than a genuine Just Cause — it does not articulate an idealistic future that the company is sacrificing to advance. Strategic decisions (product line extensions, international expansion, share buybacks) appear driven by financial objectives rather than the cause. Sinek would see a well-marketed lifestyle brand, not a purpose-driven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present a mixed picture — employees praise the 'flexible work environment' and 'transparency and candor in communication,' but report 'virtually no stability in senior leadership ranks' and a 'paralysis-by-analysis culture that destroys employee confidence' [2]. The senior leadership turnover signals organizational instability that undermines trust. Adequate but not the high-trust environment where employees feel safe taking risks.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Stanley's explosive growth in drinkware represents a legitimate worthy rival whose strengths (viral marketing, social media engagement, accessible price points) revealed YETI's vulnerabilities in digital consumer engagement. However, no evidence that YETI management frames Stanley's success as motivation for self-improvement rather than a competitive threat to defend against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YETI evolved meaningfully from a cooler company to a diversified outdoor lifestyle brand, with drinkware now driving the majority of revenue [1]. The expansion into bags, apparel accessories, and international markets represents incremental strategic adaptation. However, no transformative pivot — the company has extended its product portfolio into adjacent categories rather than fundamentally reinventing its business model. The core value proposition (premium outdoor products) has remained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Reintjes has maintained premium pricing discipline despite competitive pressure from Stanley's viral drinkware success and trade-down pressure in the consumer economy [1]. YETI absorbed the costs of the 2023 voluntary product recalls (Hopper coolers) without resorting to discounting or compromising quality standards. Investing in international expansion while margins are under near-term pressure shows some willingness to prioritize long-term capability [1]. However, the decisions are fundamentally defensive — maintaining existing positioning rather than making bold new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YETI's brand premium remains intact with Q1 2026 net sales of $380.4M (up 8% YoY), raised full-year guidance of 7-8% growth, and adjusted EPS of $2.83-$2.89 representing 14-17% earnings growth [1]. The conservative balance sheet (D/E 32%, $164M cash) provides financial flexibility, while gross margins of 56.5-57.0% and 14.6% adjusted operating margin demonstrate pricing power in a competitive consumer market. Forward P/E of 18.5x below the sector average with ROE of 21.8% offers reasonable valuation for a premium brand compounder. Wholesale channel growth of 19% in Q1 and international expansion provide multiple growth vectors beyond the mature U.S. DTC business.</w:t>
      </w:r>
    </w:p>
    <w:p>
      <w:pPr>
        <w:spacing w:after="120"/>
      </w:pPr>
      <w:r>
        <w:rPr>
          <w:rFonts w:ascii="Calibri" w:hAnsi="Calibri"/>
          <w:b w:val="0"/>
          <w:color w:val="3A4A28"/>
          <w:sz w:val="20"/>
        </w:rPr>
        <w:t>The primary risk is brand momentum in an increasingly competitive premium outdoor market. Stanley's viral drinkware success has demonstrated that YETI's brand moat is not impregnable — consumer preferences can shift rapidly in social media-driven categories. Revenue growth of 7.5% reflects a maturing brand that is growing below the 10% target, while the 5yr CAGR of ~6.7% shows decelerating growth over time [4]. Q1 2026 adjusted operating income and net income declined ~24% and ~23% respectively despite top-line growth, reflecting near-term margin pressure from input costs and promotional activity [1]. PEG of 2.42 suggests the stock is not cheap relative to its growth trajectory. Senior leadership instability cited in Glassdoor reviews creates talent and execution risk at a critical juncture when the company needs innovation to reignite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ramp through 2026 (Canada, Europe, Australia) providing new revenue vectors beyond the maturing U.S. market</w:t>
      </w:r>
    </w:p>
    <w:p>
      <w:pPr>
        <w:spacing w:before="40" w:after="40"/>
        <w:ind w:left="283"/>
      </w:pPr>
      <w:r>
        <w:rPr>
          <w:rFonts w:ascii="Calibri" w:hAnsi="Calibri"/>
          <w:b/>
          <w:color w:val="4A6B25"/>
          <w:sz w:val="20"/>
        </w:rPr>
        <w:t xml:space="preserve">2. </w:t>
      </w:r>
      <w:r>
        <w:rPr>
          <w:rFonts w:ascii="Calibri" w:hAnsi="Calibri"/>
          <w:b w:val="0"/>
          <w:color w:val="3A4A28"/>
          <w:sz w:val="20"/>
        </w:rPr>
        <w:t>Coolers &amp; Equipment category growth (up 11% in Q1) demonstrating that YETI's original product category still has share-gain potential with product innovation</w:t>
      </w:r>
    </w:p>
    <w:p>
      <w:pPr>
        <w:spacing w:before="40" w:after="40"/>
        <w:ind w:left="283"/>
      </w:pPr>
      <w:r>
        <w:rPr>
          <w:rFonts w:ascii="Calibri" w:hAnsi="Calibri"/>
          <w:b/>
          <w:color w:val="4A6B25"/>
          <w:sz w:val="20"/>
        </w:rPr>
        <w:t xml:space="preserve">3. </w:t>
      </w:r>
      <w:r>
        <w:rPr>
          <w:rFonts w:ascii="Calibri" w:hAnsi="Calibri"/>
          <w:b w:val="0"/>
          <w:color w:val="3A4A28"/>
          <w:sz w:val="20"/>
        </w:rPr>
        <w:t>Margin expansion in H2 2026 (guided ~50bps YoY gross margin improvement) validating that the Q1 margin pressure was timing-related rather than structural brand erosion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Stanley and other competitors continue to erode YETI's premium drinkware share through viral marketing and social media engagement that YETI has struggled to replicate</w:t>
      </w:r>
    </w:p>
    <w:p>
      <w:pPr>
        <w:spacing w:before="40" w:after="40"/>
        <w:ind w:left="283"/>
      </w:pPr>
      <w:r>
        <w:rPr>
          <w:rFonts w:ascii="Calibri" w:hAnsi="Calibri"/>
          <w:b/>
          <w:color w:val="4A6B25"/>
          <w:sz w:val="20"/>
        </w:rPr>
        <w:t xml:space="preserve">2. </w:t>
      </w:r>
      <w:r>
        <w:rPr>
          <w:rFonts w:ascii="Calibri" w:hAnsi="Calibri"/>
          <w:b w:val="0"/>
          <w:color w:val="3A4A28"/>
          <w:sz w:val="20"/>
        </w:rPr>
        <w:t>PEG of 2.42 and 7.5% revenue growth suggest the stock is priced above its growth rate, creating vulnerability to multiple compression on any guidance miss</w:t>
      </w:r>
    </w:p>
    <w:p>
      <w:pPr>
        <w:spacing w:before="40" w:after="40"/>
        <w:ind w:left="283"/>
      </w:pPr>
      <w:r>
        <w:rPr>
          <w:rFonts w:ascii="Calibri" w:hAnsi="Calibri"/>
          <w:b/>
          <w:color w:val="4A6B25"/>
          <w:sz w:val="20"/>
        </w:rPr>
        <w:t xml:space="preserve">3. </w:t>
      </w:r>
      <w:r>
        <w:rPr>
          <w:rFonts w:ascii="Calibri" w:hAnsi="Calibri"/>
          <w:b w:val="0"/>
          <w:color w:val="3A4A28"/>
          <w:sz w:val="20"/>
        </w:rPr>
        <w:t>Glassdoor-cited senior leadership instability and paralysis-by-analysis culture could impair innovation velocity and talent retention at a critical growth inflection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YETI's core business — designing, manufacturing, and distributing physical outdoor products (coolers, drinkware, bags) — has meaningful defensive moats against AI disruption. You cannot replace a physical cooler or tumbler with software [1]. The premium brand positioning, physical retail presence, and manufacturing relationships create structural barriers AI cannot substitute. However, AI could reshape competitive dynamics in consumer brands — AI-driven product design cycles could accelerate competitor innovation, AI marketing tools could erode brand differentiation in digital channels, and AI-powered personalization by competitors could compress YETI's brand premium. The 10-K acknowledges AI integration 'presents risks and challenges that could adversely affect the company's business' [2]. AI Opportunity (0/1): No evidence of AI-generated revenue. AI analytics integration for inventory and pricing optimization is operational, not revenue-generating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YETI Holdings Q1 2026 Earnings Release — Investor Relations, May 14,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YETI Culture and Leadership,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YETI Corporate Website — Brand and Mission,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YETI Key Statistics and Valuation Metrics,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YETI ESG Report — 'Keep the Wild, Wild' Sustainability Report, 2024</w:t>
      </w:r>
    </w:p>
    <w:p>
      <w:pPr>
        <w:spacing w:before="20" w:after="20"/>
        <w:ind w:left="170"/>
      </w:pPr>
      <w:r>
        <w:rPr>
          <w:rFonts w:ascii="Calibri" w:hAnsi="Calibri"/>
          <w:b/>
          <w:color w:val="4A6B25"/>
          <w:sz w:val="15"/>
        </w:rPr>
        <w:t xml:space="preserve">6. </w:t>
      </w:r>
      <w:r>
        <w:rPr>
          <w:rFonts w:ascii="Calibri" w:hAnsi="Calibri"/>
          <w:b w:val="0"/>
          <w:color w:val="3A4A28"/>
          <w:sz w:val="17"/>
        </w:rPr>
        <w:t>YETI Holdings 10-K / 10-Q SEC Filings — AI Risk Disclosure, FY2026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