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AAOI</w:t>
      </w:r>
      <w:r>
        <w:rPr>
          <w:rFonts w:ascii="Calibri" w:hAnsi="Calibri"/>
          <w:b/>
          <w:color w:val="1A2010"/>
          <w:sz w:val="40"/>
        </w:rPr>
        <w:t xml:space="preserve">  Applied Optoelectronics, Inc.</w:t>
      </w:r>
    </w:p>
    <w:p>
      <w:pPr>
        <w:spacing w:after="120"/>
      </w:pPr>
      <w:r>
        <w:rPr>
          <w:rFonts w:ascii="Calibri" w:hAnsi="Calibri"/>
          <w:b/>
          <w:color w:val="6E8450"/>
          <w:sz w:val="18"/>
        </w:rPr>
        <w:t>GROWTH SLEEVE · 2026-08-21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Applied Optoelectronics designs, manufactures, and sells fiber-optic networking products including optical transceivers, lasers, and laser components for data center, CATV, and telecom markets. The company is vertically integrated, fabricating its own laser chips in Sugar Land, TX and Taipei, Taiwan. Q2 2026 delivered record revenue of $191.9M (+86% YoY) with 800G revenue more than doubling sequentially and record CATV revenue of $80.6M. The company returned to non-GAAP profitability with $0.06 EPS. Q3 2026 guidance of $255-290M implies 130% YoY growth at midpoint. Full-year 2026 revenue expected at approximately $1.1B. Market cap ~$12B.</w:t>
      </w:r>
    </w:p>
    <w:p>
      <w:r>
        <w:rPr>
          <w:rFonts w:ascii="Calibri" w:hAnsi="Calibri"/>
          <w:b/>
          <w:color w:val="6E8450"/>
          <w:sz w:val="18"/>
        </w:rPr>
        <w:t>4,691 Employees · https://www.ao-inc.com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AOI executed a transformative pivot from near-bankruptcy ($2/share in 2023) to a $12B company by leveraging vertically integrated laser manufacturing for the AI data center boom. Q2 2026 revenue surged 86% to $191.9M with data center segment driving the acceleration [1]. 800G revenue more than doubled sequentially in Q2 and is expected to grow nearly 5x in Q3. Full-year 2025 revenue grew 83% to $456M, and 2026 is tracking toward $1.1B — a 140% YoY increase [1]. AI Deployment (1/2): AOI's products ARE AI infrastructure — 800G and 1.6T optical transceivers are the physical interconnects enabling GPU-to-GPU communication in AI training clusters. The company is shipping at scale to hyperscalers including Microsoft, and launched 1.6T transceivers for next-generation AI workloads [2]. Linear Pluggable Optics (LPO) technology reduces power consumption in AI data centers. Market Share (1/2): AOI is gaining significant share in the 800G/1.6T optical transceiver market, with Microsoft as a key customer and production capacity scaling rapidly [2]. The company's vertically integrated manufacturing and U.S. onshoring strategy have proven a masterstroke in winning contracts from Western tech companies wary of China-centric supply chains. However, Coherent, Lumentum, and InnoLight remain larger competitors. Product Pipeline (2/2): Q3 2026 guidance of $255-290M (130% YoY growth) with 800G growing 5x provides exceptional near-term revenue visibility. 1.6T shipments ramping in H2 2026. New 210,000 sq ft Texas facility funded by $20.9M state grant expanding production capacity [1][2]. R&amp;D Intensity (1/1): Heavy investment in 800G and 1.6T transceiver development with vertically integrated laser fabrication (VCSEL, DFB, EML) significantly exceeding industry peers in R&amp;D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AOI's purpose of advancing optical technology for communications is generic and interchangeable with any optoelectronics company. The mission does not articulate a deeper purpose beyond commercial applications [2]. Community Impact (1/2): The $20.9M Texas Semiconductor Innovation Fund grant creating 500+ jobs in Sugar Land demonstrates local economic contribution and alignment with U.S. onshoring priorities [2]. The company's decision to maintain domestic manufacturing when competitors moved offshore contributed to U.S. industrial resilience. Employee Retention (0/2): Founder-CEO Dr. Thompson Lin's 30-year tenure is exceptional and management averages 13+ years, suggesting strong leadership stability. However, no specific workforce retention or tenure data is publicly available beyond the executive team. Insider Buying (0/2): Insiders have executed 39 sales with 0 purchases in the last 6 months, totaling $99M in net selling over the past 12 months [3]. CEO Dr. Lin sold 117,000 shares for $19.9M and CFO Murry sold 110,000 shares for $15.2M. While Dr. Lin's personal purchases in 2023-2024 during the darkest period demonstrated extraordinary conviction, the current massive net selling signals a different posture at $149/share.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AOI delivered record Q2 2026 revenue of $191.9M (+86% YoY) and returned to non-GAAP profitability with $0.06 EPS [1]. D/E of 25% is conservative with approximately $440M cash against $280M debt, providing strong balance sheet flexibility [4]. The 5-year revenue CAGR of approximately 19% (from $212M in FY2021 toward $1.1B in FY2026) scores perfectly. Revenue growth YoY of 86% far exceeds the 10% target. However, current profitability remains deeply negative on a trailing basis: GAAP profit margin of -8.5% and ROE of -6.1% both score zero [4]. The Forward P/E of 126.58x is far above the 60x floor, scoring zero — the market prices in substantial future earnings growth that has not yet materialized in trailing profitability. The stock easily clears the liquidity floor with approximately $2.1B in daily dollar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AOI under Dr. Thompson Lin demonstrates extraordinary resilience — surviving five consecutive years of losses, a stock price collapse from $100+ to $2, and emerging as an AI infrastructure winner through patient investment in vertically integrated manufacturing. This endurance through near-death is quintessential infinite game behavior. However, the company's generic commercial purpose, extreme customer concentration risk (echoing the Amazon dependency that caused the 2017-2022 collapse), and competitive language focused on capacity and market share suggest finite-game tendencies alongside the remarkable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AOI's purpose — advancing optical connectivity through vertically integrated manufacturing — is functional rather than aspirational. The company exists to make optical transceivers, not to advance a vision of a better future [2]. Dr. Lin's 30-year commitment shows exceptional personal dedication, but the organization has not articulated why its work matters beyond commercial success in the AI infrastructure buildout. 'Connecting AI data centers' is important work but does not describe a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team's 13+ year average tenure and Dr. Lin's 30-year CEO tenure through extreme business cycles ($100+ to $2 to $149) demonstrate exceptional organizational stability and loyalty [2]. The company retained critical laser fabrication engineers through years of losses, preserving the institutional knowledge that enabled the AI pivot. The hiring of logistics and manufacturing veterans from the semiconductor industry shows organizational growth. However, limited external employee sentiment data is available to assess psychological safety at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AOI frames competition as a learning opportunity. Management commentary focuses on capacity expansion, production ramps, 800G unit volume, and winning customer orders rather than acknowledging competitors' strengths or learning from rivals like Coherent and Lumentum [1]. The competitive posture is about outpacing rivals in 800G/1.6T volume — a finite-game framing of winning market share rather than improving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AOI fundamentally reinvented itself — pivoting from a CATV fiber-optic component maker dependent on Amazon's 100G orders to an AI data center transceiver company where 800G revenue more than doubled sequentially in Q2 2026 [1][2]. The transition from VCSEL to DFB and EML laser technologies represented deep technical pivots. The company survived trading at $2 and rebuilt into a $12B company through patient technology investment and the onshoring strategy that won Western hyperscaler trust. This is precisely the kind of existential flexibility Sinek describes — destroying the old business model to serve the emerging future.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Dr. Lin maintained vertically integrated laser manufacturing through five consecutive years of losses when the market pressured the company to cut costs, sell assets, or liquidate. He personally purchased 101,209 shares with his own capital when the stock was between $2-$15, betting his personal wealth on the company's survival [2]. Maintaining laser chip fabrication capability during the lean years is exactly what enabled the current AI-driven resurgence — a multi-year bet that paid off because leadership refused to abandon long-term capability for short-term cost savings. The $382M equity raise and $150M+ Sugar Land expansion while still GAAP unprofitable demonstrate continued conviction in building capacity ahead of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AOI is at the epicenter of the AI infrastructure buildout — its 800G and 1.6T optical transceivers are essential components connecting GPUs in hyperscale AI data centers [1]. Q2 2026 revenue surged 86% to a record $191.9M with 800G revenue more than doubling sequentially, and the company returned to non-GAAP profitability ($0.06 EPS) [1]. Q3 guidance of $255-290M implies 130% YoY growth at the midpoint, and full-year 2026 revenue is tracking toward $1.1B — more than doubling 2025's $456M. The vertically integrated laser manufacturing and U.S. onshoring strategy have proven to be decisive competitive advantages as Western hyperscalers prioritize non-China supply chains [2]. D/E of 25% and approximately $440M cash provide strong balance sheet flexibility for the capacity ramp. The 5-year revenue CAGR of approximately 19% from $212M to over $1B reflects a genuine growth transformation. Inspire Impact Score of 29 (ALIGNED) supports faith-based allocation.</w:t>
      </w:r>
    </w:p>
    <w:p>
      <w:pPr>
        <w:spacing w:after="120"/>
      </w:pPr>
      <w:r>
        <w:rPr>
          <w:rFonts w:ascii="Calibri" w:hAnsi="Calibri"/>
          <w:b w:val="0"/>
          <w:color w:val="3A4A28"/>
          <w:sz w:val="20"/>
        </w:rPr>
        <w:t>The bear case centers on extreme valuation, dilution, insider selling, and customer concentration. At 126.58x forward earnings with negative GAAP profitability (-8.5% margins, -6.1% ROE), the stock prices in a flawless execution scenario that leaves zero margin for error [4]. Insiders sold a net $99M in the last 12 months — CEO Dr. Lin sold $19.9M and CFO Murry sold $15.2M — a stark reversal from the personal buying that characterized the 2023-2024 period and potentially signaling that leadership believes the stock has outrun near-term fundamentals [3]. Shares outstanding surged 50% YoY from the $382M equity raise, creating massive dilution that offsets per-share economics. AOI's 2017-2022 collapse was caused by losing a single customer (Amazon) — the same structural concentration risk exists today with Microsoft representing the majority of data center revenue [2]. Competition from Coherent, Lumentum, and Chinese manufacturers could pressure 800G/1.6T pricing as supply catches demand. The Q3 guidance of $255-290M requires the new Texas facility to ramp on schedule — any production delays would create a significant earnings miss.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800G revenue growing nearly 5x from Q2 to Q3 2026, with Q3 guidance of $255-290M representing 130% YoY growth — the steepest revenue acceleration in company history driven by AI data center demand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expected in H2 2026 as the $1.1B revenue run rate achieves manufacturing scale and mix shifts toward higher-margin 800G/1.6T products, with gross margins guided from 29% toward 35%+ [1]</w:t>
      </w:r>
    </w:p>
    <w:p>
      <w:pPr>
        <w:spacing w:before="40" w:after="40"/>
        <w:ind w:left="283"/>
      </w:pPr>
      <w:r>
        <w:rPr>
          <w:rFonts w:ascii="Calibri" w:hAnsi="Calibri"/>
          <w:b/>
          <w:color w:val="4A6B25"/>
          <w:sz w:val="20"/>
        </w:rPr>
        <w:t xml:space="preserve">3. </w:t>
      </w:r>
      <w:r>
        <w:rPr>
          <w:rFonts w:ascii="Calibri" w:hAnsi="Calibri"/>
          <w:b w:val="0"/>
          <w:color w:val="3A4A28"/>
          <w:sz w:val="20"/>
        </w:rPr>
        <w:t>U.S. onshoring advantage deepening as Western hyperscalers prioritize non-China supply chains — new 210,000 sq ft Texas facility funded by $20.9M state grant expanding domestic production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126.58x forward earnings with negative GAAP profitability and $99M net insider selling in 12 months creates significant downside risk if 800G/1.6T ramp falls short of the $1.1B guidance or if AI capital spending decelerates [3][4]</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 Microsoft and Digicomm representing the majority of data center revenue replicates the structural dependency that caused the 2017-2022 Amazon-driven collapse from $100+ to $2 per share [2]</w:t>
      </w:r>
    </w:p>
    <w:p>
      <w:pPr>
        <w:spacing w:before="40" w:after="40"/>
        <w:ind w:left="283"/>
      </w:pPr>
      <w:r>
        <w:rPr>
          <w:rFonts w:ascii="Calibri" w:hAnsi="Calibri"/>
          <w:b/>
          <w:color w:val="4A6B25"/>
          <w:sz w:val="20"/>
        </w:rPr>
        <w:t xml:space="preserve">3. </w:t>
      </w:r>
      <w:r>
        <w:rPr>
          <w:rFonts w:ascii="Calibri" w:hAnsi="Calibri"/>
          <w:b w:val="0"/>
          <w:color w:val="3A4A28"/>
          <w:sz w:val="20"/>
        </w:rPr>
        <w:t>50% YoY dilution from the $382M equity raise with ongoing GAAP losses and negative free cash flow indicate the company remains capital-dependent; any slowdown in AI infrastructure spending or capital market disruption could constrain growth investment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AOI is AI infrastructure — its 800G and 1.6T optical transceivers are the physical interconnects that enable GPU-to-GPU communication in AI training clusters [1][2]. AI cannot disrupt optical networking hardware; it increases demand for it exponentially. Every AI data center expansion requires more high-speed transceivers. Q2 2026 data center revenue surged with 800G more than doubling sequentially, and Q3 guidance of $255-290M is driven primarily by AI demand [1]. The vertically integrated laser chip manufacturing in the U.S. provides supply chain defensibility that fabless competitors lack, and the onshoring strategy has proven competitively advantageous as Western hyperscalers avoid China-centric supply chains [2]. AI Opportunity (1/1): AOI generates direct, quantifiable AI infrastructure revenue. The data center segment exceeded half of total revenue in Q1 2026 ($81.4M), with 800G and 1.6T transceivers sold specifically for AI workloads. The Microsoft partnership and full-year guidance of ~$1.1B are driven substantially by the AI data center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Optoelectronics Q2 2026 Earnings Release — Record Revenue $191.9M (+86% YoY), Non-GAAP EPS $0.06, 800G Revenue Doubled, Q3 Guidance $255-290M, August 2026</w:t>
      </w:r>
    </w:p>
    <w:p>
      <w:pPr>
        <w:spacing w:before="20" w:after="20"/>
        <w:ind w:left="170"/>
      </w:pPr>
      <w:r>
        <w:rPr>
          <w:rFonts w:ascii="Calibri" w:hAnsi="Calibri"/>
          <w:b/>
          <w:color w:val="4A6B25"/>
          <w:sz w:val="15"/>
        </w:rPr>
        <w:t xml:space="preserve">2. </w:t>
      </w:r>
      <w:r>
        <w:rPr>
          <w:rFonts w:ascii="Calibri" w:hAnsi="Calibri"/>
          <w:b w:val="0"/>
          <w:color w:val="3A4A28"/>
          <w:sz w:val="17"/>
        </w:rPr>
        <w:t>Applied Optoelectronics AI Infrastructure Strategy — Vertically Integrated Manufacturing, U.S. Onshoring, Microsoft Partnership, CEO Dr. Thompson Lin Profile, FinancialContent, 2026</w:t>
      </w:r>
    </w:p>
    <w:p>
      <w:pPr>
        <w:spacing w:before="20" w:after="20"/>
        <w:ind w:left="170"/>
      </w:pPr>
      <w:r>
        <w:rPr>
          <w:rFonts w:ascii="Calibri" w:hAnsi="Calibri"/>
          <w:b/>
          <w:color w:val="4A6B25"/>
          <w:sz w:val="15"/>
        </w:rPr>
        <w:t xml:space="preserve">3. </w:t>
      </w:r>
      <w:r>
        <w:rPr>
          <w:rFonts w:ascii="Calibri" w:hAnsi="Calibri"/>
          <w:b w:val="0"/>
          <w:color w:val="3A4A28"/>
          <w:sz w:val="17"/>
        </w:rPr>
        <w:t>Applied Optoelectronics Insider Activity — 39 Sales, 0 Purchases in 6 Months, $99M Net Selling (CEO $19.9M, CFO $15.2M), SecForm4/Yahoo Finance,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AAOI Key Statistics: Forward P/E 126.58x, ROE -6.13%, D/E 25%, Profit Margin -8.55%, Stock Price $149.46,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