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ACI</w:t>
      </w:r>
      <w:r>
        <w:rPr>
          <w:rFonts w:ascii="Calibri" w:hAnsi="Calibri"/>
          <w:b/>
          <w:color w:val="1A2010"/>
          <w:sz w:val="40"/>
        </w:rPr>
        <w:t xml:space="preserve">  Albertsons Companies, Inc.</w:t>
      </w:r>
    </w:p>
    <w:p>
      <w:pPr>
        <w:spacing w:after="120"/>
      </w:pPr>
      <w:r>
        <w:rPr>
          <w:rFonts w:ascii="Calibri" w:hAnsi="Calibri"/>
          <w:b/>
          <w:color w:val="6E8450"/>
          <w:sz w:val="18"/>
        </w:rPr>
        <w:t>GROWTH SLEEVE · 2026-08-21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NYSE · United States</w:t>
      </w:r>
    </w:p>
    <w:p>
      <w:pPr>
        <w:spacing w:after="80"/>
      </w:pPr>
      <w:r>
        <w:rPr>
          <w:rFonts w:ascii="Calibri" w:hAnsi="Calibri"/>
          <w:b w:val="0"/>
          <w:color w:val="3A4A28"/>
          <w:sz w:val="20"/>
        </w:rPr>
        <w:t>Albertsons Companies, Inc. operates one of the largest food and drug retail chains in the United States with approximately 2,270 stores across 34 states under banners including Albertsons, Safeway, Vons, Jewel-Osco, Shaw's, and ACME. The company also operates pharmacies, fuel centers, and a growing e-commerce and retail media business. Under new CEO Susan Morris, the company is pivoting from the failed $24.6B Kroger merger to an organic growth strategy centered on AI-driven operational efficiency and digital customer engagement. FY2026 revenue was $83.17B (+3.46% YoY), though GAAP earnings were severely depressed by merger-related charges.</w:t>
      </w:r>
    </w:p>
    <w:p>
      <w:r>
        <w:rPr>
          <w:rFonts w:ascii="Calibri" w:hAnsi="Calibri"/>
          <w:b/>
          <w:color w:val="6E8450"/>
          <w:sz w:val="18"/>
        </w:rPr>
        <w:t>285,000 Employees · https://www.albertsonscompanies.com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Modest innovation trajectory — expanded digital and e-commerce capabilities with 13% digital sales growth in Q1 FY2027, launched a retail media network, and restructured leadership under new CEO Susan Morris, but no transformative business model pivots or new category creation [1][3]. AI Deployment (1/2): 'Ask AI' conversational commerce agent built on Google Vertex AI is shipping to customers across store apps, providing real-time product recommendations and detecting customer intent [3]. Four strategic AI bets announced: digital customer experience, merchandising intelligence, supply chain automation, and labor productivity [3]. Market Share (1/2): Second-largest grocery chain in the US by store count (~2,270 stores), but facing intensifying competition from Walmart, Kroger, Costco, Amazon, and discount chains Aldi/Lidl that are aggressively expanding [4]. Stable share position but no meaningful gains. Product Pipeline (0/2): No next-generation products or formats with specific launch timelines and revenue visibility disclosed. Grocery retail operates on incremental improvement cycles. R&amp;D Intensity (0/1): Grocery retail has negligible R&amp;D intensity relative to technology or pharmaceutical sectors.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'Bringing people together around the joys of food' is generic and interchangeable with any grocery competitor — does not articulate a deeper purpose or drive strategic differentiation [4]. Community Impact (2/2): Nourishing Neighbors program has delivered 950M+ meals since 2019; 254M meals diverted through store food donations in a single year, representing significant, distinctive charitable impact aligned with core business [2]. 321M pounds of food diverted from landfills through composting and upcycling. Employee Retention (0/2): With 285,000 employees across ~2,270 stores, grocery retail faces structurally high turnover. No specific retention or tenure data available suggesting above-average performance. Glassdoor reviews reflect mixed sentiment with praise for coworkers but concerns about scheduling and management [3].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Extreme valuation discount drives the score — forward P/E of 5.4x and PEG of ~1.1 are both well below targets, reflecting market skepticism about earnings sustainability [5]. ROE of 29.65% exceeds the 15% target, though amplified by the leveraged capital structure [5]. D/E of 617% is catastrophically above the 300% floor, scoring 0 on that metric and reflecting the leveraged legacy of Cerberus private equity ownership compounded by merger-related costs [5]. GAAP profit margin of 0.3% scores near zero, severely depressed by $200M+ in Kroger merger termination and legal charges [1]. Revenue growth of 3.46% YoY and 2.9% 5-year CAGR reflect the slow-growth nature of grocery retail. Q1 FY2027 showed deceleration to +0.24% YoY with identical sales ex-fuel declining 0.8% [1]. Liquidity passes at ~$98M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Albertsons exhibits a predominantly finite mindset. The company's defining strategic move of the past three years — the failed $24.6B Kroger merger — was motivated by competitive fear of Walmart and Amazon rather than a compelling vision for the future of food retail. Post-merger collapse, CEO Susan Morris is building a new strategic direction with four technology pillars, but no clear Just Cause has emerged beyond generic grocery platitudes. The competitive language focuses on scale and market position defense rather than building toward a larger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'Bringing people together around food' is a shallow cause that reads as marketing rather than a genuine North Star driving strategic decisions [4]. The failed Kroger merger was about scale and survival, not purpose-driven growth. Susan Morris's new strategy focuses on technology and operational efficiency — valuable capabilities but not a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New leadership structure under CEO Susan Morris includes board-level AI expertise (Brian Rice appointment) and 'Leading with Inclusion' training deployed to 15,000+ leaders [2][6]. Adequate organizational stability, but grocery retail faces structural high-turnover challenges across 285,000 employees. Mixed Glassdoor reviews cite scheduling inflexibility and management concerns alongside positive coworker relationships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Competitive language focuses on defending against Walmart, Amazon, and discount chains rather than learning from their strengths [4]. The Kroger merger was fundamentally a scale play to match competitors' size rather than a strategy to out-innovate them. No evidence of management acknowledging worthy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Albertsons has not demonstrated transformative strategic pivots. The company clung to the Kroger merger as its primary strategic answer for over two years rather than investing in organic reinvention [4]. Post-merger, the strategic reset under Morris centers on incremental technology adoption rather than fundamental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Kroger merger was a defensive consolidation play motivated by competitive fear, not a courageous long-term investment [4]. Post-merger, capital allocation prioritizes debt management and the $0.68/share dividend (recently increased 13%) over transformative investment [1]. No evidence of costly long-term bets that sacrifice short-term performance for future capability under Morris's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Albertsons trades at a deeply discounted 5.4x forward P/E with a 5.57% dividend yield, offering a potential value rebound as GAAP earnings normalize from merger-related charges that depressed net margin to 0.3% [1][5]. The company operates 2,270 stores generating $83B+ in annual revenue with essential, recession-resistant grocery demand, and new CEO Susan Morris is investing in AI-driven operational efficiency across four technology pillars including the 'Ask AI' customer tool built on Google Vertex AI [3]. ROE of 29.65% demonstrates underlying earnings power beneath the charge-distorted GAAP figures, and the 13% dividend increase in April 2026 signals management confidence in cash flow sustainability [1].</w:t>
      </w:r>
    </w:p>
    <w:p>
      <w:pPr>
        <w:spacing w:after="120"/>
      </w:pPr>
      <w:r>
        <w:rPr>
          <w:rFonts w:ascii="Calibri" w:hAnsi="Calibri"/>
          <w:b w:val="0"/>
          <w:color w:val="3A4A28"/>
          <w:sz w:val="20"/>
        </w:rPr>
        <w:t>The bear case is severe: D/E of 617% creates existential financial risk — any sustained margin compression from grocery price wars or economic downturn could threaten debt covenants and force a dividend cut [5]. Q1 FY2027 showed alarming deceleration with revenue growing just 0.24% YoY and identical sales ex-fuel declining 0.8%, suggesting the post-merger organic growth thesis is struggling to gain traction [1]. The stock has fallen 26% from $16.54 to $12.21 since May 2026, reflecting market concern about the growth trajectory. The grocery competitive landscape continues intensifying with Walmart's AI-powered supply chain, Amazon Fresh expansion, and Aldi opening 800+ new US stores, while Albertsons lacks a clear competitive moat against these better-capitalized rivals [4]. The Inspire Impact Score of -62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Normalized earnings recovery as $200M+ in Kroger merger-related charges roll off through FY2027, potentially restoring GAAP margins toward the 1.5-2% historical range and supporting the 5.4x forward P/E valuation [1][5]</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gains across merchandising intelligence, supply chain automation, and labor productivity could expand operating margins by 20-50bps in an industry where every basis point matters [3][6]</w:t>
      </w:r>
    </w:p>
    <w:p>
      <w:pPr>
        <w:spacing w:before="40" w:after="40"/>
        <w:ind w:left="283"/>
      </w:pPr>
      <w:r>
        <w:rPr>
          <w:rFonts w:ascii="Calibri" w:hAnsi="Calibri"/>
          <w:b/>
          <w:color w:val="4A6B25"/>
          <w:sz w:val="20"/>
        </w:rPr>
        <w:t xml:space="preserve">3. </w:t>
      </w:r>
      <w:r>
        <w:rPr>
          <w:rFonts w:ascii="Calibri" w:hAnsi="Calibri"/>
          <w:b w:val="0"/>
          <w:color w:val="3A4A28"/>
          <w:sz w:val="20"/>
        </w:rPr>
        <w:t>Retail media network expansion monetizing first-party shopper data across 2,270 stores represents a high-margin revenue stream that could materially improve the earnings mix beyond low-margin grocery sales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617% creates severe financial vulnerability with over $8B in long-term debt — any sustained margin compression from grocery price wars, inflation, or recession could threaten covenants and force asset sales or dividend cuts [5]</w:t>
      </w:r>
    </w:p>
    <w:p>
      <w:pPr>
        <w:spacing w:before="40" w:after="40"/>
        <w:ind w:left="283"/>
      </w:pPr>
      <w:r>
        <w:rPr>
          <w:rFonts w:ascii="Calibri" w:hAnsi="Calibri"/>
          <w:b/>
          <w:color w:val="4A6B25"/>
          <w:sz w:val="20"/>
        </w:rPr>
        <w:t xml:space="preserve">2. </w:t>
      </w:r>
      <w:r>
        <w:rPr>
          <w:rFonts w:ascii="Calibri" w:hAnsi="Calibri"/>
          <w:b w:val="0"/>
          <w:color w:val="3A4A28"/>
          <w:sz w:val="20"/>
        </w:rPr>
        <w:t>Q1 FY2027 identical sales ex-fuel declined 0.8% with total revenue growing just 0.24% YoY, signaling that organic growth is stalling and the post-merger strategic reset under Susan Morris has not yet translated to top-line momentum [1]</w:t>
      </w:r>
    </w:p>
    <w:p>
      <w:pPr>
        <w:spacing w:before="40" w:after="40"/>
        <w:ind w:left="283"/>
      </w:pPr>
      <w:r>
        <w:rPr>
          <w:rFonts w:ascii="Calibri" w:hAnsi="Calibri"/>
          <w:b/>
          <w:color w:val="4A6B25"/>
          <w:sz w:val="20"/>
        </w:rPr>
        <w:t xml:space="preserve">3. </w:t>
      </w:r>
      <w:r>
        <w:rPr>
          <w:rFonts w:ascii="Calibri" w:hAnsi="Calibri"/>
          <w:b w:val="0"/>
          <w:color w:val="3A4A28"/>
          <w:sz w:val="20"/>
        </w:rPr>
        <w:t>Intensifying grocery competition from Walmart (AI supply chain), Amazon (Fresh/Whole Foods), Costco (membership growth), and Aldi/Lidl (800+ new US stores) compresses pricing power in a structurally low-margin industry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grocery retail is structurally immune to AI disruption — consumers require physical food purchased from real stores, and the business involves perishable goods management, cold chain logistics, 2,270 retail locations, pharmacies, and fuel centers that AI cannot digitally replicate [1][3]. Grocery margins are already razor-thin (sub-3% operating), meaning AI can only improve efficiency rather than substitute the core business. AI data centers and workforce growth may increase grocery demand. AI Opportunity (0/1): Albertsons deploys AI tools including the 'Ask AI' conversational commerce agent on Google Vertex AI, and uses AI for merchandising intelligence and supply chain optimization, but these are cost-reduction tools rather than separate AI revenue streams [3][6].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Albertsons Companies Q4 FY2026 &amp; Q1 FY2027 Earnings — Revenue $83.17B (+3.46%), Q1 revenue $24.94B (+0.24%), adjusted EPS guidance $2.22-$2.32, April-July 2026</w:t>
      </w:r>
    </w:p>
    <w:p>
      <w:pPr>
        <w:spacing w:before="20" w:after="20"/>
        <w:ind w:left="170"/>
      </w:pPr>
      <w:r>
        <w:rPr>
          <w:rFonts w:ascii="Calibri" w:hAnsi="Calibri"/>
          <w:b/>
          <w:color w:val="4A6B25"/>
          <w:sz w:val="15"/>
        </w:rPr>
        <w:t xml:space="preserve">2. </w:t>
      </w:r>
      <w:r>
        <w:rPr>
          <w:rFonts w:ascii="Calibri" w:hAnsi="Calibri"/>
          <w:b w:val="0"/>
          <w:color w:val="3A4A28"/>
          <w:sz w:val="17"/>
        </w:rPr>
        <w:t>Albertsons Companies 2023 ESG Report — Recipe for Change: Nourishing Neighbors 950M+ meals, 321M lbs food diverted, 15,000 leaders trained, August 2023</w:t>
      </w:r>
    </w:p>
    <w:p>
      <w:pPr>
        <w:spacing w:before="20" w:after="20"/>
        <w:ind w:left="170"/>
      </w:pPr>
      <w:r>
        <w:rPr>
          <w:rFonts w:ascii="Calibri" w:hAnsi="Calibri"/>
          <w:b/>
          <w:color w:val="4A6B25"/>
          <w:sz w:val="15"/>
        </w:rPr>
        <w:t xml:space="preserve">3. </w:t>
      </w:r>
      <w:r>
        <w:rPr>
          <w:rFonts w:ascii="Calibri" w:hAnsi="Calibri"/>
          <w:b w:val="0"/>
          <w:color w:val="3A4A28"/>
          <w:sz w:val="17"/>
        </w:rPr>
        <w:t>Albertsons AI Strategy &amp; Board Expansion — Four AI pillars, Ask AI on Google Vertex AI, Brian Rice appointment — Grocery Dive, CIO Dive, Progressive Grocer, 2025-2026</w:t>
      </w:r>
    </w:p>
    <w:p>
      <w:pPr>
        <w:spacing w:before="20" w:after="20"/>
        <w:ind w:left="170"/>
      </w:pPr>
      <w:r>
        <w:rPr>
          <w:rFonts w:ascii="Calibri" w:hAnsi="Calibri"/>
          <w:b/>
          <w:color w:val="4A6B25"/>
          <w:sz w:val="15"/>
        </w:rPr>
        <w:t xml:space="preserve">4. </w:t>
      </w:r>
      <w:r>
        <w:rPr>
          <w:rFonts w:ascii="Calibri" w:hAnsi="Calibri"/>
          <w:b w:val="0"/>
          <w:color w:val="3A4A28"/>
          <w:sz w:val="17"/>
        </w:rPr>
        <w:t>Albertsons New Leadership Structure — CEO Susan Morris, organic growth strategy post-Kroger merger — albertsonscompanies.com, 2025</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MacroAxis — ACI Statistics: Forward PE 5.4x, D/E 617%, ROE 29.65%, Stock Price $12.21,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Albertsons Board Adds AI Expertise — Brian Rice appointment, technology leadership expansion — Grocery Dive, Yahoo Finance,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