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BMEA</w:t>
      </w:r>
      <w:r>
        <w:rPr>
          <w:rFonts w:ascii="Calibri" w:hAnsi="Calibri"/>
          <w:b/>
          <w:color w:val="1A2010"/>
          <w:sz w:val="40"/>
        </w:rPr>
        <w:t xml:space="preserve">  Biomea Fusion,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2026-08-07 · Inspire: 30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Biomea Fusion is a clinical-stage biopharmaceutical company developing oral covalent small-molecule medicines for diabetes and obesity. Its proprietary FUSION System is used to design irreversible small-molecule drugs, and its lead candidate icovamenib (BMF-219), a covalent menin inhibitor, is in multiple Phase II trials across Type 1 and Type 2 diabetes. IPO'd on NASDAQ in April 2021.</w:t>
      </w:r>
    </w:p>
    <w:p>
      <w:r>
        <w:rPr>
          <w:rFonts w:ascii="Calibri" w:hAnsi="Calibri"/>
          <w:b/>
          <w:color w:val="6E8450"/>
          <w:sz w:val="18"/>
        </w:rPr>
        <w:t>40 Employees · https://biomeafusion.com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Icovamenib has advanced through multiple concurrent Phase II programs (COVALENT-111, -112, -211, -212) with positive interim data, including a 52% increase from baseline in mean C-peptide AUC at Week 12 in newly diagnosed Type 1 diabetes patients [2], but the company has not yet achieved a commercial launch or business-model transformation. AI Deployment (0/2): No evidence was found that Biomea's FUSION System discovery platform is AI- or machine-learning-driven; it is described as a covalent chemistry engineering platform, and no quantified AI-driven cost savings or shipped AI products were identified. Market Share (0/2): As a pre-commercial clinical-stage company with no approved product, there is no market share to measure. Product Pipeline (2/2): Specific dated milestones exist — COVALENT-211/212 topline data now expected Q1/Q2 2027, and a University of Leicester collaboration evaluating icovamenib with semaglutide in obesity beginning enrollment Q3 2026 [1]. R&amp;D Intensity (1/1): As a pre-revenue clinical-stage biotech, essentially all operating spend is R&amp;D, which is above industry average by definition.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Biomea's focus on curing or fundamentally modifying diabetes and obesity through covalent small molecules is a clear, disease-specific mission, but it is a standard biotech patient-outcomes framing rather than a distinctively articulated purpose, and the March 2025 ouster of founder-CEO Thomas Butler in favor of interim CEO Mick Hitchcock raises questions about organizational consistency [3]. Community Impact (0/2): No charitable or community-investment programs were identified in research. Employee Retention (0/2): The 2025 leadership transition signals instability rather than retention strength, and no tenure or turnover data is available for the roughly 40-person team. Insider Buying (0/2): No evidence of net insider buying was found in the research window.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HARD RULE — Liquidity Floor triggered: average daily volume of 434,814 shares at a stock price of $1.25 equals approximately $543,500 in daily dollar volume, below the $1,000,000 threshold, so Infrastructure is scored 0 regardless of other metrics [4]. Underlying fundamentals are also weak for a pre-revenue clinical-stage biotech: the company has no product revenue, reported a net loss of roughly $32.5M in the most recent period, and a $90.4M market cap reflects pure clinical-trial option value with an ongoing need for dilutive financing to fund the Phase II programs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Biomea is a young, single-platform clinical biotech whose near-term survival depends entirely on binary trial readouts rather than an enduring, tested organizational purpose. A 2025 founder-CEO ouster and no disclosed community or retention data leave little evidence of infinite-game characteristics beyond continued clinical investment.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Treating diabetes and obesity through a novel covalent mechanism is service-oriented, but the cause reads as standard biotech patient-outcomes framing rather than a distinctive, multi-cycle-tested Just Cause, and the 2025 leadership upheaval undercuts any claim of long-held consistency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March 2025 removal of founder-CEO Thomas Butler in favor of an interim CEO signals organizational instability at a roughly 40-person company, and no positive culture or retention evidence was found to offset this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Biomea framing its competitive position relative to larger diabetes/obesity players in infinite-minded terms.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The company has remained focused on the same covalent small-molecule platform and menin-inhibitor mechanism since founding, continuing into diabetes and obesity indications; no evidence of a business-model-level pivot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Continuing to advance the COVALENT-111/112/211/212 program slate despite a prior FDA clinical hold tied to hepatotoxicity signals and persistent cash burn shows a degree of scientific conviction and willingness to push through adversity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Biomea Fusion's icovamenib franchise continues to generate encouraging clinical signal, with 52-week Phase II COVALENT-112 data showing durable C-peptide improvement in newly diagnosed Type 1 diabetes patients and four concurrent Phase II programs (COVALENT-111, -112, -211, -212) spanning both Type 1 and Type 2 diabetes [1][2]. A new University of Leicester collaboration testing icovamenib alongside semaglutide in obesity, beginning enrollment in Q3 2026, extends the platform's addressable opportunity beyond diabetes [1]. At a $90M market cap, the stock offers leveraged optionality if the COVALENT-211/212 topline readouts (now expected Q1/Q2 2027) confirm efficacy in the broader Type 2 diabetes population.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now compounded by a structural trading problem: at a $1.25 share price and roughly $543,500 in average daily dollar volume, the stock falls below the $1 million liquidity threshold IOWN requires to trade, triggering an automatic zero on the Infrastructure score regardless of the clinical narrative [4]. The March 2025 removal of founder-CEO Thomas Butler introduces leadership uncertainty at a critical stage of pivotal trial execution, and the prior FDA clinical hold on BMF-219 for hepatotoxicity concerns — even though later lifted — underscores the binary regulatory risk inherent in the covalent-inhibitor mechanism [3][4]. With enrollment timelines for COVALENT-211/212 having already slipped from Q4 2026 into 2027, further delays or a negative readout could be a severe catalyst against an already illiquid, cash-constrained micro-cap.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COVALENT-211 and COVALENT-212 Phase II 26-week primary endpoint data, now expected Q1 2027 and Q2 2027 respectively, for Type 2 diabetes populations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University of Leicester collaboration evaluating icovamenib plus semaglutide in obesity, with enrollment expected to begin Q3 2026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Any partnership, licensing deal, or uplisting/liquidity event that could resolve the sub-$1M average daily dollar volume that currently disqualifies the stock on infrastructure grounds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Average daily dollar volume of roughly $543,500 falls below the $1,000,000 IOWN liquidity floor, mechanically zeroing the Infrastructure score and signaling the stock may be too illiquid to trade at scale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Binary clinical and regulatory risk — the COVALENT-211/212 readouts have already slipped into 2027, and the prior FDA clinical hold on the menin-inhibitor mechanism (hepatotoxicity) demonstrates the safety risk inherent in the platform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Leadership instability following the March 2025 founder-CEO ouster raises execution risk at a stage when pivotal trial discipline matters most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Clinical-stage drug development is governed by FDA trial design, physical dosing, and biological endpoints that AI cannot substitute or bypass — the regulatory and clinical-trial process is a structural moat against AI disruption [1][2]. The company's core near-term risk is clinical and regulatory (e.g., the prior FDA clinical hold on BMF-219 for hepatotoxicity signals) rather than AI substitution [4]. AI Opportunity (0/1): No disclosed AI-driven revenue or AI-branded discovery platform was found; the FUSION System is a covalent chemistry engineering platform rather than a stated AI/ML system, so no tiebreaker credit is given.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Biomea Fusion Reports First and Second Quarter 2026 Financial Results and Corporate Highlights — GlobeNewswire/BioSpace,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Biomea Fusion Announces Positive 52-Week Results from Phase 2 COVALENT-112 Trial in Type 1 Diabetes — GlobeNewswire,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Biomea Fusion Announces Leadership Transition (Mick Hitchcock named interim CEO) — GlobeNewswire, March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BMEA Key Statistics, Stock Price and Volume Data, accessed August 2026; FDA Clinical Hold coverage — Clinical Trials Arena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