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BP</w:t>
      </w:r>
      <w:r>
        <w:rPr>
          <w:rFonts w:ascii="Calibri" w:hAnsi="Calibri"/>
          <w:b/>
          <w:color w:val="1A2010"/>
          <w:sz w:val="40"/>
        </w:rPr>
        <w:t xml:space="preserve">  BP p.l.c.</w:t>
      </w:r>
    </w:p>
    <w:p>
      <w:pPr>
        <w:spacing w:after="120"/>
      </w:pPr>
      <w:r>
        <w:rPr>
          <w:rFonts w:ascii="Calibri" w:hAnsi="Calibri"/>
          <w:b/>
          <w:color w:val="6E8450"/>
          <w:sz w:val="18"/>
        </w:rPr>
        <w:t>DIVIDEND SLEEVE · 2026-08-17 · Inspire: -69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United Kingdom</w:t>
      </w:r>
    </w:p>
    <w:p>
      <w:pPr>
        <w:spacing w:after="80"/>
      </w:pPr>
      <w:r>
        <w:rPr>
          <w:rFonts w:ascii="Calibri" w:hAnsi="Calibri"/>
          <w:b w:val="0"/>
          <w:color w:val="3A4A28"/>
          <w:sz w:val="20"/>
        </w:rPr>
        <w:t>BP p.l.c. is an integrated energy company operating worldwide through Gas &amp; Low Carbon Energy, Oil Production &amp; Operations, and Customers &amp; Products segments. New CEO Meg O'Neill (effective April 2026, from Woodside Energy) is BP's fourth CEO since 2020 and first external hire in over a century — she has eliminated the 'low carbon energy' business unit, simplified the organizational chart, and reemphasized core oil and gas operations. Q2 2026 delivered $69.1B revenue (+48.2% YoY) and $5.7B underlying replacement-cost profit as Brent averaged $103.85/bbl amid U.S.-Iran conflict disruptions. Dividend raised 4%.</w:t>
      </w:r>
    </w:p>
    <w:p>
      <w:r>
        <w:rPr>
          <w:rFonts w:ascii="Calibri" w:hAnsi="Calibri"/>
          <w:b/>
          <w:color w:val="6E8450"/>
          <w:sz w:val="18"/>
        </w:rPr>
        <w:t>93,700 Employees · https://www.bp.com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BP's most significant recent development is the strategic overhaul under CEO O'Neill, who eliminated the standalone 'low carbon energy' business unit and is restructuring to simplify the organizational chart [2]. This follows the 2020 pivot toward renewables under Looney, the reversal under interim leadership, and now O'Neill's fresh approach — representing oscillating strategic directions rather than successful innovation or transformation. Production growth was solid at 4.5% YoY in Q1 2026. AI Deployment (0/2): No evidence of shipping AI-powered products or reporting specific AI-driven revenue gains. O'Neill has not articulated a specific AI strategy, and former CEO Auchincloss's AI data center exploration departed with him [2]. Market Share (1/2): BP is a top-five global integrated oil and gas company with production growing 4.5% YoY, and Q2 2026 revenue of $69.1B (+48.2%) demonstrates massive scale [1]. Meaningful player but not a category leader in any specific segment. Product Pipeline (1/2): Resharpened LNG strategy and trading optimization provide some pipeline visibility. Q2 results benefited from $103.85/bbl Brent and $29.60/bbl refining margins [1]. However, no specific next-generation products with named launch dates. R&amp;D Intensity (1/1): BP invests above average for the integrated oil major peer group, though O'Neill's redirection from renewables back to core hydrocarbons shifts the R&amp;D profile.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BP's stated purpose of 'reimagining energy for people and our planet' has been fundamentally undermined by the strategic reversal — O'Neill eliminated the 'low carbon energy' business unit, the opposite of what 'reimagining energy' implied [2]. The disconnect between stated purpose and actual strategy erodes credibility. Four CEOs in six years means no leader has championed a consistent purpose long enough to validate it through execution. Community Impact (1/2): BP maintains charitable foundation and community investment programs. At the 2026 AGM, shareholders defeated a resolution to reduce climate-related disclosures, voting to maintain transparency [3]. However, the board chair ouster and governance controversy undermine community trust. Employee Retention (0/2): Four CEOs since 2020 — Looney (personal conduct departure), Auchincloss (brief tenure), and now O'Neill as the fourth in six years — represents severe leadership instability that erodes organizational trust [2]. The 93,700 employees face continuous strategic uncertainty. Insider Buying (1/2): No notable net insider buying identified. O'Neill is new to the role (April 2026), limiting insider transaction history at BP.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(yield 4.75%, 64+ consecutive years paid). Q2 2026 was a blowout — revenue surged 48.2% to $69.1B, underlying RC profit reached $5.7B (vs $2.4B a year ago), and operating cash flow rose 73.1% to $10.9B, all driven by Brent at $103.85/bbl amid Iran conflict [1]. D/E of 124% is elevated but manageable (score 0.77). ROE of ~8% (improving on stronger H1 earnings) remains below the 15% target (score 0.53). Revenue growth LTM of ~25-30% exceeds the 10% target (score 1.0), but 5yr CAGR of ~-3% remains negative (score 0.13). Forward P/E of ~8x is attractively low (score 1.0). Profit margin of ~4% (improving but still thin, score 0.20). Dividend: 64 consecutive years paid (score 1.0, 2x weight), but trailing payout ratio improved to ~55% from 159% on stronger earnings (score 0.75). Consecutive years growth at 5 (score 0.50). 5yr dividend growth CAGR of ~1.5% reflects the 2020 cut and slow recovery (score 0.25, 2x weight)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BP under its fourth CEO in six years remains the archetype of a finite game player in Sinek's framework. O'Neill's elimination of the 'low carbon energy' business unit completes the abandonment of the 'reimagining energy' purpose that guided BP's strategy from 2020-2024 [2]. The Q2 2026 blowout ($5.7B underlying profit) came from elevated oil prices driven by geopolitical conflict, not from strategic positioning — BP is performing well by macro accident rather than cause-driven design. The board chair ouster over 'serious governance concerns,' shareholder votes against governance proposals, and continuous leadership turnover create an organization optimized for short-term survival rather than long-term endurance [3].</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BP's stated purpose of 'reimagining energy' has been explicitly abandoned — O'Neill eliminated the low carbon energy business unit, the organizational embodiment of that purpose [2]. Four CEOs in six years means no leader has championed a consistent cause. BP's current strategy is maximizing shareholder value through oil and gas production and trading — the prototypical finite objective Sinek warns against. O'Neill promises 'consistency' but consistency in what? The cause changes with every CEO.</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Four CEOs in six years — including Looney's departure over personal conduct — represents severe leadership instability that erodes organizational trust [2]. The May 2026 ouster of board chair Albert Manifold over 'serious governance standards, oversight and conduct' concerns adds another layer of institutional disruption, with Ian Tyler appointed as Interim Chair [3]. At the 2026 AGM, shareholders voted ~53% against governance proposals, and 18% voted against the new chair. Employees face continuous strategic uncertainty with each leadership change.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BP's competitive language focuses on production volumes, cost reduction, shareholder returns, and closing the valuation gap versus Shell and ExxonMobil — finite metrics [1]. O'Neill's restructuring appears driven by peer pressure (ExxonMobil and Chevron outperforming BP on shareholder returns) rather than learning from rivals' strengths. The strategic pivots mirror industry trends rather than demonstrating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BP has demonstrated willingness to pivot — from oil &amp; gas to renewables under Looney, back to oil &amp; gas under Auchincloss, and now a restructured approach under O'Neill with the low carbon unit eliminated [2]. The resharpened LNG strategy and Q2 2026's strong trading performance ($103.85/bbl Brent) show adaptability. However, Sinek would argue these pivots were reactive to commodity cycles and board pressure rather than driven by a consistent Just Cause, making them opportunistic rather than purposeful.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O'Neill has made bold early moves — eliminating the low carbon energy unit, restructuring the organization, simplifying the chart, and raising the dividend 4% [1][2]. These represent decisive action in her first months. However, eliminating renewables while oil is at $103/bbl is the easy choice, not the courageous one. Courage in Sinek's framework means investing against the current when it serves the cause. O'Neill's moves align with the current commodity cycle rather than a long-term conviction tested by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BP's Q2 2026 was exceptional — revenue surged 48.2% to $69.1B, underlying RC profit reached $5.7B (more than double YoY), operating cash flow rose 73.1% to $10.9B, and the dividend was raised 4% [1]. At just ~8x forward earnings with a 4.75% dividend yield, BP is one of the cheapest major oil stocks globally. Brent averaging $103.85/bbl in Q2 (vs $67.88 a year ago) amid U.S.-Iran conflict drove the surge, and elevated geopolitical risk supports sustained premium pricing. New CEO Meg O'Neill brings operational credibility from Woodside Energy and has moved decisively — restructuring the organization, eliminating the low carbon unit, and simplifying the chart [2]. The 64-year unbroken dividend payment history demonstrates deep commitment to income investors, and the improved payout ratio (~55% vs 159% previously) suggests the dividend is now well-covered by current earnings.</w:t>
      </w:r>
    </w:p>
    <w:p>
      <w:pPr>
        <w:spacing w:after="120"/>
      </w:pPr>
      <w:r>
        <w:rPr>
          <w:rFonts w:ascii="Calibri" w:hAnsi="Calibri"/>
          <w:b w:val="0"/>
          <w:color w:val="3A4A28"/>
          <w:sz w:val="20"/>
        </w:rPr>
        <w:t>The bear case centers on governance instability, commodity dependency, and structural financial weakness. Four CEOs in six years — including Looney's departure over personal conduct and now the ouster of board chair Manifold over 'serious governance concerns' — represents the worst leadership continuity among major oil companies [2][3]. At the 2026 AGM, ~53% of shareholders voted against governance proposals and 18% against the new chair, signaling deep institutional distrust. The 5yr revenue CAGR of ~-3% and 5yr dividend growth CAGR of 1.5% reflect secular decline from peak commodity prices and the 2020 dividend cut that faith-based investors penalize heavily (Inspire score -69, MISALIGNED). ROE of ~8% and profit margin of ~4% remain the weakest among integrated oil majors — the Q2 blowout came from $103/bbl oil, not operational improvement. If oil returns to $70/bbl, the payout ratio balloons and dividend cut risk resurfaces. O'Neill's strategic clarity could take 2-3 years to materialize in financial results, leaving BP vulnerable to commodity cycles in the interim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O'Neill's restructuring — eliminating the low carbon unit, simplifying the organization, and focusing on core oil and gas operations — could improve operational efficiency and close the valuation gap versus Shell and ExxonMobil within 12-18 months [2]</w:t>
      </w:r>
    </w:p>
    <w:p>
      <w:pPr>
        <w:spacing w:before="40" w:after="40"/>
        <w:ind w:left="283"/>
      </w:pPr>
      <w:r>
        <w:rPr>
          <w:rFonts w:ascii="Calibri" w:hAnsi="Calibri"/>
          <w:b/>
          <w:color w:val="4A6B25"/>
          <w:sz w:val="20"/>
        </w:rPr>
        <w:t xml:space="preserve">2. </w:t>
      </w:r>
      <w:r>
        <w:rPr>
          <w:rFonts w:ascii="Calibri" w:hAnsi="Calibri"/>
          <w:b w:val="0"/>
          <w:color w:val="3A4A28"/>
          <w:sz w:val="20"/>
        </w:rPr>
        <w:t>Elevated energy prices (Brent $103.85/bbl in Q2) driven by U.S.-Iran geopolitical tensions support strong near-term cash flows, with operating cash flow of $10.9B covering the dividend and enabling net debt reduction to $22.3B [1]</w:t>
      </w:r>
    </w:p>
    <w:p>
      <w:pPr>
        <w:spacing w:before="40" w:after="40"/>
        <w:ind w:left="283"/>
      </w:pPr>
      <w:r>
        <w:rPr>
          <w:rFonts w:ascii="Calibri" w:hAnsi="Calibri"/>
          <w:b/>
          <w:color w:val="4A6B25"/>
          <w:sz w:val="20"/>
        </w:rPr>
        <w:t xml:space="preserve">3. </w:t>
      </w:r>
      <w:r>
        <w:rPr>
          <w:rFonts w:ascii="Calibri" w:hAnsi="Calibri"/>
          <w:b w:val="0"/>
          <w:color w:val="3A4A28"/>
          <w:sz w:val="20"/>
        </w:rPr>
        <w:t>Forward P/E of ~8x and 4.75% dividend yield with 64-year payment history create deep value potential if governance stabilizes and O'Neill delivers consistent execution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Governance crisis remains unresolved — board chair ousted over 'serious oversight concerns,' ~53% of AGM shareholders voting against governance proposals, and 18% opposing the new chair signal institutional instability that could deter long-term capital [3]</w:t>
      </w:r>
    </w:p>
    <w:p>
      <w:pPr>
        <w:spacing w:before="40" w:after="40"/>
        <w:ind w:left="283"/>
      </w:pPr>
      <w:r>
        <w:rPr>
          <w:rFonts w:ascii="Calibri" w:hAnsi="Calibri"/>
          <w:b/>
          <w:color w:val="4A6B25"/>
          <w:sz w:val="20"/>
        </w:rPr>
        <w:t xml:space="preserve">2. </w:t>
      </w:r>
      <w:r>
        <w:rPr>
          <w:rFonts w:ascii="Calibri" w:hAnsi="Calibri"/>
          <w:b w:val="0"/>
          <w:color w:val="3A4A28"/>
          <w:sz w:val="20"/>
        </w:rPr>
        <w:t>Commodity dependency: Q2 2026 profit was driven by $103/bbl Brent from geopolitical conflict, not operational improvement — a return to $70/bbl oil would compress earnings 40-50% and pressure the dividend, potentially triggering BP's third cut in 15 years</w:t>
      </w:r>
    </w:p>
    <w:p>
      <w:pPr>
        <w:spacing w:before="40" w:after="40"/>
        <w:ind w:left="283"/>
      </w:pPr>
      <w:r>
        <w:rPr>
          <w:rFonts w:ascii="Calibri" w:hAnsi="Calibri"/>
          <w:b/>
          <w:color w:val="4A6B25"/>
          <w:sz w:val="20"/>
        </w:rPr>
        <w:t xml:space="preserve">3. </w:t>
      </w:r>
      <w:r>
        <w:rPr>
          <w:rFonts w:ascii="Calibri" w:hAnsi="Calibri"/>
          <w:b w:val="0"/>
          <w:color w:val="3A4A28"/>
          <w:sz w:val="20"/>
        </w:rPr>
        <w:t>ROE of ~8% and profit margin of ~4% remain the weakest among integrated oil majors despite the revenue surge, reflecting structural operational inefficiencies that have persisted across four CEO regimes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BP's core business involves physical-world oil and gas exploration, production, refining, and distribution operations that AI cannot substitute [1]. Drilling wells, operating refineries, transporting petroleum products, and managing LNG facilities require physical infrastructure and operations structurally beyond AI's capability. The integrated oil and gas business model has deep regulatory, capital, and physical barriers to entry. AI may actually increase demand for energy as AI data centers consume growing amounts of electricity — a tailwind BP benefits from as a producer. Some exposure exists in trading operations where AI could enhance commodity strategies, but this represents optimization rather than substitution. AI Opportunity (0/1): No meaningful AI-related revenue. O'Neill has not articulated an AI strategy, and BP does not currently generate quantifiable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BP Q2 2026 Earnings Release — Revenue $69.1B (+48.2%), underlying RC profit $5.7B, operating cash flow $10.9B, dividend +4%, Brent $103.85/bbl — bp.com, Quartz,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BP CEO Meg O'Neill Leadership Transition — eliminates low carbon unit, restructures organization, first external hire in 100+ years — Fortune, US News, bp.com, April-June 2026</w:t>
      </w:r>
    </w:p>
    <w:p>
      <w:pPr>
        <w:spacing w:before="20" w:after="20"/>
        <w:ind w:left="170"/>
      </w:pPr>
      <w:r>
        <w:rPr>
          <w:rFonts w:ascii="Calibri" w:hAnsi="Calibri"/>
          <w:b/>
          <w:color w:val="4A6B25"/>
          <w:sz w:val="15"/>
        </w:rPr>
        <w:t xml:space="preserve">3. </w:t>
      </w:r>
      <w:r>
        <w:rPr>
          <w:rFonts w:ascii="Calibri" w:hAnsi="Calibri"/>
          <w:b w:val="0"/>
          <w:color w:val="3A4A28"/>
          <w:sz w:val="17"/>
        </w:rPr>
        <w:t>BP Governance Crisis — Board Chair Manifold ousted, AGM dissent (~53% against governance proposals), shareholder backlash — Corporate Governance Institute, ESG Today, GuruFocus,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GuruFocus, StockAnalysis — BP Key Statistics: D/E 124%, ROE 8%, Forward P/E ~8x, dividend yield 4.75%, stock price $43.16,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