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BTDR</w:t>
      </w:r>
      <w:r>
        <w:rPr>
          <w:rFonts w:ascii="Calibri" w:hAnsi="Calibri"/>
          <w:b/>
          <w:color w:val="1A2010"/>
          <w:sz w:val="40"/>
        </w:rPr>
        <w:t xml:space="preserve">  Bitdeer Technologies Group</w:t>
      </w:r>
    </w:p>
    <w:p>
      <w:pPr>
        <w:spacing w:after="120"/>
      </w:pPr>
      <w:r>
        <w:rPr>
          <w:rFonts w:ascii="Calibri" w:hAnsi="Calibri"/>
          <w:b/>
          <w:color w:val="6E8450"/>
          <w:sz w:val="18"/>
        </w:rPr>
        <w:t>GROWTH SLEEVE · 2026-08-22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Blockchain &amp; Cryptocurrency Infrastructure · NASDAQ · Singapore</w:t>
      </w:r>
    </w:p>
    <w:p>
      <w:pPr>
        <w:spacing w:after="80"/>
      </w:pPr>
      <w:r>
        <w:rPr>
          <w:rFonts w:ascii="Calibri" w:hAnsi="Calibri"/>
          <w:b w:val="0"/>
          <w:color w:val="3A4A28"/>
          <w:sz w:val="20"/>
        </w:rPr>
        <w:t>Bitdeer Technologies is a vertically integrated blockchain and high-performance computing company spanning ASIC chip design (proprietary SEAL series), Bitcoin mining operations (86.1 EH/s hash rate under management, 289,000 mining rigs), data center infrastructure, and a growing AI Cloud business. Founded by Jihan Wu, co-founder of Bitmain Technologies, Bitdeer has pivoted from a mining hosting platform to a full-stack computing infrastructure company. Q2 2026 revenue reached $228.8M (+47% YoY), though the company remains unprofitable with a net loss of $92.3M. Market cap is approximately $3.1B with $496M in cash and $1.8B in total borrowings [1].</w:t>
      </w:r>
    </w:p>
    <w:p>
      <w:r>
        <w:rPr>
          <w:rFonts w:ascii="Calibri" w:hAnsi="Calibri"/>
          <w:b/>
          <w:color w:val="6E8450"/>
          <w:sz w:val="18"/>
        </w:rPr>
        <w:t>1,000 Employees · https://www.bitdeer.com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Bitdeer has executed a meaningful business model transformation over the past 3 years, pivoting from a mining hosting platform to a vertically integrated operation encompassing proprietary ASIC chip design (SEAL01 chip with 67% energy efficiency improvement), self-mining operations (hash rate grew from 30.6 EH/s to 86.1 EH/s YoY), and AI Cloud services [1][3]. The SEAL01 chip represents a significant engineering achievement for a company that previously relied on third-party hardware. AI Deployment (1/2): AI Cloud revenue reached $14M in Q2 2026, up 284% sequentially, and the company won a 2025 Artificial Intelligence Excellence Award [2]. While still a small fraction of total revenue (~6%), the AI business is shipping to customers and growing rapidly. Market Share (1/2): Bitdeer operates 289,000 mining rigs with 86.1 EH/s hash rate under management, making it one of the larger publicly traded mining operations, but it does not hold category-defining dominance against Marathon Digital or Riot Platforms [1]. Product Pipeline (1/2): SEAL02 chip is in development with further efficiency improvements targeted, and AI Cloud infrastructure continues expanding, but specific launch dates and revenue targets for next-generation products are not publicly detailed. R&amp;D Intensity (1/1): Designing custom ASIC semiconductors requires substantial R&amp;D investment well above the mining industry average, reflecting commitment to vertical integration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Bitdeer's stated purpose is making computing power a more abundant and accessible resource, which connects the company's work to a broader goal of democratizing computing infrastructure. However, the mission is not yet distinctive or proven through execution; the company is primarily a profit-seeking mining operation [2]. Community Impact (0/2): No evidence of significant charitable programs, community investment, or foundation activity was identified in public materials. Employee Retention (0/2): Both COO Chao Suo and CBO Linghui Kong resigned from operating roles in 2026, citing personal reasons. While not necessarily negative, the departures of two C-suite executives in the same year provide no evidence of strong mission-driven retention [2]. Insider Buying (1/2): CFO Michael G. Potter purchased 25,000 shares at $9.04 on August 12, 2026, totaling approximately $226,000 in open-market buying, representing modest but genuine insider conviction following the Q2 earnings sell-off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Bitdeer's infrastructure score is severely penalized by unprofitability — ROE of -25.26% and profit margin of -28.14% both score 0 as they fall below their respective floors [4]. D/E of 177% scores 0.535, reflecting $1.8B in total borrowings against $1.1B in shareholders' equity — aggressive leverage for a pre-profit company [1]. The bright spot is revenue growth of 47% YoY (Q2 2026 $228.8M vs $155.6M), which scores a perfect 1.0 [1]. Forward P/E and PEG ratio are unavailable as the company is unprofitable, reducing the scoring base. The stock clears the liquidity floor easily with ~$189M in average daily trading value. 5-year revenue CAGR is excluded as Bitdeer has been publicly traded for less than 5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Bitdeer shows elements of infinite game thinking through Jihan Wu's long-term vision for computing infrastructure and the company's willingness to invest heavily in chip design and AI Cloud at the expense of near-term profitability. However, the company's relatively short public history, recent C-suite departures, and the fundamentally profit-driven nature of cryptocurrency mining limit evidence for a deeply embedded infinite game culture. The $1.8B debt load represents a significant bet on future growth that could either validate or undermine the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Bitdeer articulates a purpose around making computing power more abundant and accessible, connecting to a broader vision beyond pure profit [2]. However, this cause has not been tested through market cycles, leadership transitions, or crises — the company has only been public since 2023. CEO Jihan Wu's decade-long commitment to blockchain computing (dating back to co-founding Bitmain in 2013) provides some evidence of enduring conviction, but the cause reads more as a business strategy than a Sinek-caliber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Bitdeer's Singapore headquarters is described as dynamic, innovative, and fast-paced, and the company states a commitment to cultivating strong leadership and attracting high-caliber talent [2]. However, the simultaneous departure of both the COO and CBO in 2026, combined with the high-turnover reputation of the crypto industry, provides no evidence of above-average organizational trust or psychological safety.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Bitdeer's leadership referencing competitors' strengths as motivation for self-improvement. The cryptocurrency mining industry is intensely competitive with a zero-sum mentality around hash rate dominance and energy cost arbitrage [1]. Competitive language focuses on operational metrics rather than learning from rivals like Marathon Digital, Riot Platforms, or CleanSpark.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Bitdeer has demonstrated meaningful strategic pivots — from mining hosting services to self-mining operations, from purchasing third-party hardware to designing proprietary SEAL-series ASIC chips, and from pure crypto mining to AI Cloud infrastructure [1][2]. Each pivot expanded the company's value chain and created new capabilities. However, these are evolutionary extensions within the same computing infrastructure domain rather than the fundamental business model transformations Sinek highlights.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Bitdeer has made genuinely courageous long-term bets at significant short-term cost. Investing in proprietary ASIC chip design (SEAL01) required hundreds of millions in R&amp;D while the company was already unprofitable — a bold move most mining companies would not attempt [1][3]. The $1.8B debt load reflects aggressive infrastructure investment in data centers and chip fabrication capacity. Building an AI Cloud business from scratch while managing a $92.3M quarterly net loss demonstrates willingness to sacrifice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Bitdeer at $11.37 is a high-risk, high-optionality bet on the convergence of Bitcoin mining and AI infrastructure. Q2 2026 revenue of $228.8M (+47% YoY) demonstrates the self-mining scale-up is working — hash rate tripled to 86.1 EH/s while the SEAL01 chip delivers 67% energy efficiency improvements over prior-generation hardware [1][3]. The AI Cloud business ($14M Q2 revenue, +284% QoQ) adds a second growth vector leveraging existing data center infrastructure and providing diversification away from Bitcoin price dependency. With $496M in cash and adjusted EBITDA improving to $31.1M from $4.6M a year ago, the financial trajectory is improving even as GAAP losses persist [1]. Proprietary chip design (SEAL01, SEAL02 in development) creates a structural advantage most competitors lack, positioning Bitdeer as a vertically integrated computing platform rather than a commodity mining operator.</w:t>
      </w:r>
    </w:p>
    <w:p>
      <w:pPr>
        <w:spacing w:after="120"/>
      </w:pPr>
      <w:r>
        <w:rPr>
          <w:rFonts w:ascii="Calibri" w:hAnsi="Calibri"/>
          <w:b w:val="0"/>
          <w:color w:val="3A4A28"/>
          <w:sz w:val="20"/>
        </w:rPr>
        <w:t>The bear case is substantial. The $92.3M Q2 net loss (-$0.37 EPS) shows the company is burning cash at scale, and $1.8B in total borrowings against $1.1B in equity creates significant financial risk if Bitcoin prices decline or the AI Cloud business fails to scale [1][4]. Gross margin turned negative (-3.7%) in Q2 due to rising electricity and depreciation costs from rapid expansion, raising questions about unit economics at current scale. The stock dropped 20% after Q2 earnings, and the Altman Z-Score of 0.87 signals elevated bankruptcy risk [4]. CEO Jihan Wu's leadership stability was undermined by dual C-suite departures (COO, CBO) in 2026 [2]. Bitcoin mining remains exposed to halving events, energy regulation, and cryptocurrency price volatility — risks no amount of operational efficiency can eliminate. The Inspire Impact Score of 43 (ALIGNED) is a positive for faith-based investors, though Bitcoin mining's energy consumption remains a broader ESG concern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SEAL02 chip development could further improve energy efficiency and mining economics, potentially achieving profitability at current Bitcoin prices if deployed at scale across the 289,000+ rig fleet [1][3]</w:t>
      </w:r>
    </w:p>
    <w:p>
      <w:pPr>
        <w:spacing w:before="40" w:after="40"/>
        <w:ind w:left="283"/>
      </w:pPr>
      <w:r>
        <w:rPr>
          <w:rFonts w:ascii="Calibri" w:hAnsi="Calibri"/>
          <w:b/>
          <w:color w:val="4A6B25"/>
          <w:sz w:val="20"/>
        </w:rPr>
        <w:t xml:space="preserve">2. </w:t>
      </w:r>
      <w:r>
        <w:rPr>
          <w:rFonts w:ascii="Calibri" w:hAnsi="Calibri"/>
          <w:b w:val="0"/>
          <w:color w:val="3A4A28"/>
          <w:sz w:val="20"/>
        </w:rPr>
        <w:t>AI Cloud revenue trajectory ($14M Q2, +284% QoQ) could reach $100M+ annual run rate within 12-18 months, diversifying revenue and potentially re-rating the stock as an AI infrastructure play [1]</w:t>
      </w:r>
    </w:p>
    <w:p>
      <w:pPr>
        <w:spacing w:before="40" w:after="40"/>
        <w:ind w:left="283"/>
      </w:pPr>
      <w:r>
        <w:rPr>
          <w:rFonts w:ascii="Calibri" w:hAnsi="Calibri"/>
          <w:b/>
          <w:color w:val="4A6B25"/>
          <w:sz w:val="20"/>
        </w:rPr>
        <w:t xml:space="preserve">3. </w:t>
      </w:r>
      <w:r>
        <w:rPr>
          <w:rFonts w:ascii="Calibri" w:hAnsi="Calibri"/>
          <w:b w:val="0"/>
          <w:color w:val="3A4A28"/>
          <w:sz w:val="20"/>
        </w:rPr>
        <w:t>Bitcoin price appreciation above $100,000 would dramatically improve mining economics and potentially push the company to GAAP profitability as self-mining scales with hash rate growth from 86.1 EH/s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$92.3M Q2 net loss and negative gross margin (-3.7%) raises going-concern questions, especially with $1.8B in debt and an Altman Z-Score of 0.87 signaling elevated bankruptcy risk [1][4]</w:t>
      </w:r>
    </w:p>
    <w:p>
      <w:pPr>
        <w:spacing w:before="40" w:after="40"/>
        <w:ind w:left="283"/>
      </w:pPr>
      <w:r>
        <w:rPr>
          <w:rFonts w:ascii="Calibri" w:hAnsi="Calibri"/>
          <w:b/>
          <w:color w:val="4A6B25"/>
          <w:sz w:val="20"/>
        </w:rPr>
        <w:t xml:space="preserve">2. </w:t>
      </w:r>
      <w:r>
        <w:rPr>
          <w:rFonts w:ascii="Calibri" w:hAnsi="Calibri"/>
          <w:b w:val="0"/>
          <w:color w:val="3A4A28"/>
          <w:sz w:val="20"/>
        </w:rPr>
        <w:t>Bitcoin price volatility and halving cycle dynamics could compress mining margins further — the next halving (expected 2028) will cut block rewards by 50%, requiring either significant price appreciation or efficiency gains to maintain economics [1]</w:t>
      </w:r>
    </w:p>
    <w:p>
      <w:pPr>
        <w:spacing w:before="40" w:after="40"/>
        <w:ind w:left="283"/>
      </w:pPr>
      <w:r>
        <w:rPr>
          <w:rFonts w:ascii="Calibri" w:hAnsi="Calibri"/>
          <w:b/>
          <w:color w:val="4A6B25"/>
          <w:sz w:val="20"/>
        </w:rPr>
        <w:t xml:space="preserve">3. </w:t>
      </w:r>
      <w:r>
        <w:rPr>
          <w:rFonts w:ascii="Calibri" w:hAnsi="Calibri"/>
          <w:b w:val="0"/>
          <w:color w:val="3A4A28"/>
          <w:sz w:val="20"/>
        </w:rPr>
        <w:t>C-suite departures (COO and CBO in 2026) and aggressive capital deployment ($1.8B debt) in an unprofitable company create execution and governance risk if chip design or AI Cloud strategies underperform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Bitdeer's core Bitcoin mining business is a physical-world operation requiring specialized ASIC semiconductor hardware, massive data center infrastructure, and substantial electricity — none of which AI software can substitute or displace [1]. The company designs its own SEAL-series chips and operates 289,000 mining rigs, creating physical infrastructure moats. Furthermore, Bitdeer is actively building AI infrastructure through its AI Cloud business, meaning it is positioned to benefit from AI adoption rather than be threatened by it. Vertical integration from chip design to data center operations creates proprietary advantages structurally protected from AI substitution [3]. AI Opportunity (1/1): AI Cloud generated $14M in Q2 2026 revenue, growing 284% sequentially, providing NVIDIA-powered GPU computing to enterprise customers [1][2]. This represents early but quantifiable AI revenue leveraging existing data center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Bitdeer Q2 2026 Earnings Release — Revenue $228.8M (+47% YoY), Net Loss $92.3M, Hash Rate 86.1 EH/s, AI Cloud $14M (+284% QoQ), Adjusted EBITDA $31.1M, Cash $496M, August 2026</w:t>
      </w:r>
    </w:p>
    <w:p>
      <w:pPr>
        <w:spacing w:before="20" w:after="20"/>
        <w:ind w:left="170"/>
      </w:pPr>
      <w:r>
        <w:rPr>
          <w:rFonts w:ascii="Calibri" w:hAnsi="Calibri"/>
          <w:b/>
          <w:color w:val="4A6B25"/>
          <w:sz w:val="15"/>
        </w:rPr>
        <w:t xml:space="preserve">2. </w:t>
      </w:r>
      <w:r>
        <w:rPr>
          <w:rFonts w:ascii="Calibri" w:hAnsi="Calibri"/>
          <w:b w:val="0"/>
          <w:color w:val="3A4A28"/>
          <w:sz w:val="17"/>
        </w:rPr>
        <w:t>Bitdeer Leadership &amp; AI Strategy — CEO Jihan Wu, COO/CBO Resignations, AI Excellence Award, SEAL Chip Roadmap — StockTitan, IR.Bitdeer.com, TheEnergyMag, 2025-2026</w:t>
      </w:r>
    </w:p>
    <w:p>
      <w:pPr>
        <w:spacing w:before="20" w:after="20"/>
        <w:ind w:left="170"/>
      </w:pPr>
      <w:r>
        <w:rPr>
          <w:rFonts w:ascii="Calibri" w:hAnsi="Calibri"/>
          <w:b/>
          <w:color w:val="4A6B25"/>
          <w:sz w:val="15"/>
        </w:rPr>
        <w:t xml:space="preserve">3. </w:t>
      </w:r>
      <w:r>
        <w:rPr>
          <w:rFonts w:ascii="Calibri" w:hAnsi="Calibri"/>
          <w:b w:val="0"/>
          <w:color w:val="3A4A28"/>
          <w:sz w:val="17"/>
        </w:rPr>
        <w:t>Bitdeer Energy Efficiency &amp; Mining Technology — SEAL01 67% Efficiency Improvement, Bitcoin Mining Environmental Impact — Bitcoin.com, Industry Reports,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Yahoo Finance — BTDR Key Statistics: Stock Price $11.37, Market Cap $3.09B, D/E 177%, ROE -25.26%, Profit Margin -28.14%, Avg Volume 16.6M,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