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CHRD</w:t>
      </w:r>
      <w:r>
        <w:rPr>
          <w:rFonts w:ascii="Calibri" w:hAnsi="Calibri"/>
          <w:b/>
          <w:color w:val="1A2010"/>
          <w:sz w:val="40"/>
        </w:rPr>
        <w:t xml:space="preserve">  Chord Energy Corporation</w:t>
      </w:r>
    </w:p>
    <w:p>
      <w:pPr>
        <w:spacing w:after="120"/>
      </w:pPr>
      <w:r>
        <w:rPr>
          <w:rFonts w:ascii="Calibri" w:hAnsi="Calibri"/>
          <w:b/>
          <w:color w:val="6E8450"/>
          <w:sz w:val="18"/>
        </w:rPr>
        <w:t>GROWTH SLEEVE · 2026-08-09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NASDAQ · United States</w:t>
      </w:r>
    </w:p>
    <w:p>
      <w:pPr>
        <w:spacing w:after="80"/>
      </w:pPr>
      <w:r>
        <w:rPr>
          <w:rFonts w:ascii="Calibri" w:hAnsi="Calibri"/>
          <w:b w:val="0"/>
          <w:color w:val="3A4A28"/>
          <w:sz w:val="20"/>
        </w:rPr>
        <w:t>Chord Energy Corporation is an independent exploration and production company focused on developing unconventional onshore oil resources in the Williston Basin of North Dakota and Montana. Formed in 2022 from the merger of Oasis Petroleum and Whiting Petroleum, then transformed by the 2024 Enerplus acquisition, Chord operates approximately 1.2 million net acres and produces roughly 286,000 BOE/day. Headquartered in Houston, Texas.</w:t>
      </w:r>
    </w:p>
    <w:p>
      <w:r>
        <w:rPr>
          <w:rFonts w:ascii="Calibri" w:hAnsi="Calibri"/>
          <w:b/>
          <w:color w:val="6E8450"/>
          <w:sz w:val="18"/>
        </w:rPr>
        <w:t>1,100 Employees · https://www.chordenergy.com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Chord executed two business model transformations in three years — the 2022 Oasis/Whiting merger that created the company, followed by the 2024 Enerplus acquisition that nearly doubled Williston Basin acreage and production to 286,000 BOE/day, establishing Chord as one of the basin's premier operators [1][4]. Both integrations were completed ahead of synergy targets. AI Deployment (1/2): Chord deploys AI-driven artificial lift optimization, chemical workovers, and base production debottlenecking that produced measurable free cash flow improvements in FY2025 [6]. These are operational AI tools with quantified results, though not customer-facing AI products. Market Share (1/2): After the Enerplus acquisition, Chord is among the largest pure-play Williston Basin operators with approximately 1.2 million net acres and dominant scale in the basin, though it remains a mid-cap in the broader E&amp;P universe [1]. Product Pipeline (0/2): FY2026 drilling program calls for 140-160 gross operated TILs, but no next-generation products or transformative technology platform announced [1]. R&amp;D Intensity (0/1): No formal R&amp;D spending reported; the company invests in drilling technology and AI optimization but at levels standard for E&amp;P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Chord Energy's stated purpose — 'deliver competitive shareholder returns while operating responsibly and contributing to community well-being' — is oriented primarily toward shareholder returns with responsibility as an afterthought [3]. This is a finite, shareholder-first framing interchangeable with most E&amp;P companies and does not articulate a deeper purpose. Community Impact (1/2): Chord donates approximately $1.5 million annually to charitable organizations focused on education, environment, community needs, and mental health, including the Waves of Hope campaign addressing mental health stigma [3]. Modest giving for a $7.2B market cap company, though the mental health focus shows some intentionality. Employee Retention (1/2): The company reports 9% voluntary turnover, which is solid for the oil and gas industry where skilled workers are in high demand [3]. All employees have access to LinkedIn Learning for development. Insider Buying (0/2): No evidence of meaningful net insider buying by CEO Daniel Brown or other executives in the last 12 months. Management returns capital through buybacks ($147M in Q2 2026 alone) rather than personal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Chord Energy delivered exceptional Q2 2026 results with $2.17B total revenue, $525.2M net income ($9.28 diluted EPS), and $414.1M adjusted free cash flow, representing a 32.2% FCF margin [1]. The balance sheet is fortress-grade with D/E of only 18% ($1.5B debt against $8.36B equity) and $2.58B total liquidity including an undrawn $2B credit facility [1]. Forward P/E of 8.70 represents deep value relative to the 20 target. Weaknesses include ROE of 10.1% (below the 15% target, depressed by the large equity base from M&amp;A), and profit margin of 14.2% (below 20% target, reflecting the capital-intensive nature of E&amp;P operations). Revenue growth of 20% YoY includes the benefit of higher oil prices and the Enerplus acquisition. PEG ratio and 5yr CAGR excluded due to company's short operating history as Chord Energy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Chord Energy plays a finite game — its stated purpose centers on shareholder returns, its strategy is execution-focused (drill wells, cut costs, return cash), and its competitive frame is about being the most efficient Williston Basin operator. CEO Daniel Brown has provided stable leadership since the 2022 merger and the Enerplus acquisition shows strategic ambition, but the company lacks a Just Cause that extends beyond the next drilling program. The E&amp;P business model is inherently finite — extracting a depleting resource for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Chord Energy's purpose — 'deliver competitive shareholder returns while operating responsibly' — is a shareholder-first framing that does not meet Sinek's criteria for a Just Cause [3]. It is not resilient (tied to commodity prices), not idealistic (describes current operations, not a future state), and not big (achievable and bounded). The company's 'all sources' energy messaging is pragmatic positioning, not a transformative vision. Sinek would identify this as a finite player articulating goals,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Brown has 86% Glassdoor approval and the company reports 9% voluntary turnover, both solid for the E&amp;P industry [3][5]. Employee reviews describe decent compensation, growth opportunities, and good benefits. However, Glassdoor reviews (3.7/5) note that the Oasis/Whiting merger created cultural friction with 'heritage company holdover' issues, and some managers were 'hired for technical skills rather than people management' [5]. Adequate trust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Chord Energy's competitive communications focus on operational metrics (LOE/Boe, capital efficiency, production per rig) in a finite competitive frame [1]. The company benchmarks against E&amp;P peers on cost and efficiency but frames competition as outperforming rather than learning. No evidence of management acknowledging competitors' strengths as catalysts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company's formation through the Oasis/Whiting merger and subsequent Enerplus acquisition demonstrate willingness to evolve through significant structural change [4]. Management adapted the asset portfolio and operating model through two major integrations in three years. However, these are consolidation moves within the same business — Williston Basin oil production — not transformative pivots that abandoned a core business in service of a broader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Enerplus acquisition in 2024 was a bold strategic bet that doubled the company's size and required significant integration execution, demonstrating willingness to invest for long-term scale over short-term certainty [1][4]. Management also maintained the drilling program and $1.30/quarter base dividend through the oil price volatility of 2025-2026 rather than cutting during the downturn. However, M&amp;A-driven growth and disciplined capital returns are standard E&amp;P playbook moves, not contrarian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Chord Energy is a best-in-class Williston Basin operator trading at deep value — 8.70x forward earnings with a 3.96% dividend yield and $2.58B total liquidity ($2B undrawn revolver plus $612M cash) [1][2]. Q2 2026 demonstrated the model's leverage: $525.2M net income, $414.1M adjusted FCF, and $147.4M in buybacks, with full-year guidance of approximately $3B EBITDA and $1.3B adjusted FCF [1]. The post-Enerplus integration is complete, operational synergies are flowing through (LOE of $10.28/Boe), and AI-driven production optimization is improving base decline rates. D/E of only 18% gives Chord the lowest leverage among Williston Basin peers, providing maximum flexibility in a commodity downturn.</w:t>
      </w:r>
    </w:p>
    <w:p>
      <w:pPr>
        <w:spacing w:after="120"/>
      </w:pPr>
      <w:r>
        <w:rPr>
          <w:rFonts w:ascii="Calibri" w:hAnsi="Calibri"/>
          <w:b w:val="0"/>
          <w:color w:val="3A4A28"/>
          <w:sz w:val="20"/>
        </w:rPr>
        <w:t>The bear case is oil price dependence and the finite nature of the asset base. Revenue is expected to decline approximately 3.3% per annum over the next three years as oil production matures without a sustained price recovery [4]. The 232% EPS growth is a comparison against a loss year and not repeatable — normalized earnings growth may be flat to negative in a $60-70/bbl oil environment. Chord's concentration in a single basin (Williston) creates geographic risk, and the depleting nature of shale wells means sustained CapEx of $1.36-1.44B annually just to maintain production [1]. While the dividend is well-covered at 35% payout, the 4-year payment history and no consecutive years of growth limit appeal for income-focused investors who prioritize consistency.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recovery above $80/bbl WTI would significantly expand margins and FCF given Chord's operating leverage — each $5/bbl move adds roughly $300M in annualized FCF</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base production optimization reducing decline rates and extending well economics across the 1.2 million net acre position in the Williston Basin</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growth or special dividend announcement as the $1.3B FCF guide leaves substantial excess cash after the $284M base dividend obligation and maintenance CapEx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WTI would compress margins significantly — the company's entire thesis depends on commodity pricing it cannot control</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(Williston Basin) exposes Chord to localized regulatory changes, infrastructure bottlenecks, and geological depletion risk without diversification</w:t>
      </w:r>
    </w:p>
    <w:p>
      <w:pPr>
        <w:spacing w:before="40" w:after="40"/>
        <w:ind w:left="283"/>
      </w:pPr>
      <w:r>
        <w:rPr>
          <w:rFonts w:ascii="Calibri" w:hAnsi="Calibri"/>
          <w:b/>
          <w:color w:val="4A6B25"/>
          <w:sz w:val="20"/>
        </w:rPr>
        <w:t xml:space="preserve">3. </w:t>
      </w:r>
      <w:r>
        <w:rPr>
          <w:rFonts w:ascii="Calibri" w:hAnsi="Calibri"/>
          <w:b w:val="0"/>
          <w:color w:val="3A4A28"/>
          <w:sz w:val="20"/>
        </w:rPr>
        <w:t>Revenue expected to decline 3.3% per year over the next 3 years, and the depleting nature of shale wells requires $1.4B+ annual CapEx just to maintain current production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Chord Energy's core business — extracting crude oil from Williston Basin shale formations — is fundamentally immune to AI disruption. Oil production requires massive physical infrastructure (drilling rigs, well pads, gathering systems, processing facilities), geological expertise, regulatory permits, and capital-intensive operations that AI structurally cannot substitute [1]. Rising AI data center demand may actually increase energy consumption and support oil demand. Chord's physical assets, mineral rights, and regulatory relationships are non-replicable defensive moats. The only AI exposure is in administrative functions and data analytics where efficiency tools could reduce headcount, but this represents a trivial share of total costs. AI Opportunity (0/1): Chord deploys AI-driven production optimization internally (artificial lift, chemical workovers) but does not generate revenue from AI products sold to others [6]. These are cost-saving tools, not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Chord Energy Q2 2026 Earnings Release and Updated 2026 Outlook —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CHRD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Chord Energy Sustainability Report and Corporate Overview — chordenergy.com,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StockStory / TradingView — Chord Energy Q2 CY2026 Earnings Analysis,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Chord Energy Employee Reviews,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Chord Energy AI-Driven Williston Efficiency 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